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BB3" w:rsidRDefault="00243BB3" w:rsidP="00243BB3">
      <w:pPr>
        <w:tabs>
          <w:tab w:val="left" w:pos="1725"/>
        </w:tabs>
        <w:spacing w:after="0" w:line="240" w:lineRule="auto"/>
        <w:rPr>
          <w:rFonts w:eastAsia="Times New Roman" w:cs="Arial"/>
          <w:sz w:val="28"/>
          <w:szCs w:val="24"/>
        </w:rPr>
      </w:pPr>
    </w:p>
    <w:p w:rsidR="00243BB3" w:rsidRDefault="00243BB3" w:rsidP="00243BB3">
      <w:pPr>
        <w:tabs>
          <w:tab w:val="left" w:pos="1725"/>
        </w:tabs>
        <w:spacing w:after="0" w:line="240" w:lineRule="auto"/>
        <w:rPr>
          <w:rFonts w:eastAsia="Times New Roman" w:cs="Arial"/>
          <w:sz w:val="28"/>
          <w:szCs w:val="24"/>
        </w:rPr>
      </w:pPr>
    </w:p>
    <w:p w:rsidR="005C74DD" w:rsidRPr="00243BB3" w:rsidRDefault="00226428" w:rsidP="00243BB3">
      <w:pPr>
        <w:tabs>
          <w:tab w:val="left" w:pos="1725"/>
        </w:tabs>
        <w:spacing w:after="0" w:line="240" w:lineRule="auto"/>
        <w:ind w:left="1875" w:firstLine="1005"/>
        <w:rPr>
          <w:rFonts w:eastAsia="Times New Roman" w:cs="Arial"/>
          <w:sz w:val="52"/>
          <w:szCs w:val="52"/>
        </w:rPr>
      </w:pPr>
      <w:r>
        <w:rPr>
          <w:noProof/>
          <w:lang w:eastAsia="en-CA"/>
        </w:rPr>
        <w:drawing>
          <wp:anchor distT="0" distB="0" distL="114300" distR="114300" simplePos="0" relativeHeight="251659776" behindDoc="1" locked="0" layoutInCell="1" allowOverlap="1">
            <wp:simplePos x="0" y="0"/>
            <wp:positionH relativeFrom="column">
              <wp:posOffset>247650</wp:posOffset>
            </wp:positionH>
            <wp:positionV relativeFrom="paragraph">
              <wp:posOffset>186690</wp:posOffset>
            </wp:positionV>
            <wp:extent cx="1914525" cy="1923415"/>
            <wp:effectExtent l="0" t="0" r="9525" b="635"/>
            <wp:wrapNone/>
            <wp:docPr id="7" name="Picture 7" descr="ARCH Disability Law Centr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923415"/>
                    </a:xfrm>
                    <a:prstGeom prst="rect">
                      <a:avLst/>
                    </a:prstGeom>
                    <a:noFill/>
                    <a:ln>
                      <a:noFill/>
                    </a:ln>
                  </pic:spPr>
                </pic:pic>
              </a:graphicData>
            </a:graphic>
            <wp14:sizeRelH relativeFrom="page">
              <wp14:pctWidth>0</wp14:pctWidth>
            </wp14:sizeRelH>
            <wp14:sizeRelV relativeFrom="page">
              <wp14:pctHeight>0</wp14:pctHeight>
            </wp14:sizeRelV>
          </wp:anchor>
        </w:drawing>
      </w:r>
      <w:r w:rsidR="00243BB3">
        <w:rPr>
          <w:rFonts w:eastAsia="Times New Roman" w:cs="Arial"/>
          <w:sz w:val="28"/>
          <w:szCs w:val="24"/>
        </w:rPr>
        <w:t xml:space="preserve">        </w:t>
      </w:r>
      <w:r w:rsidR="00243BB3" w:rsidRPr="00243BB3">
        <w:rPr>
          <w:rFonts w:ascii="Verdana" w:eastAsia="Times New Roman" w:hAnsi="Verdana"/>
          <w:b/>
          <w:snapToGrid w:val="0"/>
          <w:color w:val="0F243E"/>
          <w:sz w:val="52"/>
          <w:szCs w:val="52"/>
          <w:lang w:val="en-US"/>
        </w:rPr>
        <w:t xml:space="preserve">Written Submission </w:t>
      </w:r>
    </w:p>
    <w:p w:rsidR="00243BB3" w:rsidRPr="00C920F9" w:rsidRDefault="00243BB3" w:rsidP="00243BB3">
      <w:pPr>
        <w:spacing w:after="0" w:line="240" w:lineRule="auto"/>
        <w:ind w:left="3600"/>
        <w:rPr>
          <w:rFonts w:ascii="Verdana" w:eastAsia="Times New Roman" w:hAnsi="Verdana" w:cs="Arial"/>
          <w:b/>
          <w:color w:val="0F243E"/>
          <w:sz w:val="28"/>
          <w:szCs w:val="28"/>
        </w:rPr>
      </w:pPr>
      <w:r>
        <w:rPr>
          <w:rFonts w:ascii="Verdana" w:eastAsia="Times New Roman" w:hAnsi="Verdana" w:cs="Arial"/>
          <w:b/>
          <w:color w:val="0F243E"/>
          <w:sz w:val="28"/>
          <w:szCs w:val="28"/>
        </w:rPr>
        <w:t xml:space="preserve">to Standing Committee on Human Resources, Skills and Social Development and the Status of Persons with Disabilities on </w:t>
      </w:r>
      <w:r w:rsidR="00D5225A" w:rsidRPr="00C920F9">
        <w:rPr>
          <w:rFonts w:ascii="Verdana" w:eastAsia="Times New Roman" w:hAnsi="Verdana" w:cs="Arial"/>
          <w:b/>
          <w:color w:val="0F243E"/>
          <w:sz w:val="28"/>
          <w:szCs w:val="28"/>
        </w:rPr>
        <w:t>Bill C-81</w:t>
      </w:r>
      <w:r w:rsidR="00D372F3" w:rsidRPr="00C920F9">
        <w:rPr>
          <w:rFonts w:ascii="Verdana" w:eastAsia="Times New Roman" w:hAnsi="Verdana" w:cs="Arial"/>
          <w:b/>
          <w:color w:val="0F243E"/>
          <w:sz w:val="28"/>
          <w:szCs w:val="28"/>
        </w:rPr>
        <w:t>,</w:t>
      </w:r>
      <w:r w:rsidR="00792820" w:rsidRPr="00C920F9">
        <w:rPr>
          <w:rFonts w:ascii="Verdana" w:eastAsia="Times New Roman" w:hAnsi="Verdana" w:cs="Arial"/>
          <w:b/>
          <w:color w:val="0F243E"/>
          <w:sz w:val="28"/>
          <w:szCs w:val="28"/>
        </w:rPr>
        <w:t xml:space="preserve"> </w:t>
      </w:r>
      <w:r w:rsidR="005C74DD" w:rsidRPr="00C920F9">
        <w:rPr>
          <w:rFonts w:ascii="Verdana" w:hAnsi="Verdana" w:cs="Arial"/>
          <w:b/>
          <w:i/>
          <w:color w:val="0F243E"/>
          <w:sz w:val="28"/>
          <w:szCs w:val="28"/>
        </w:rPr>
        <w:t>An Act to</w:t>
      </w:r>
      <w:r w:rsidR="00226428">
        <w:rPr>
          <w:rFonts w:ascii="Verdana" w:hAnsi="Verdana" w:cs="Arial"/>
          <w:b/>
          <w:i/>
          <w:color w:val="0F243E"/>
          <w:sz w:val="28"/>
          <w:szCs w:val="28"/>
        </w:rPr>
        <w:t xml:space="preserve"> </w:t>
      </w:r>
      <w:r w:rsidR="005C74DD" w:rsidRPr="00C920F9">
        <w:rPr>
          <w:rFonts w:ascii="Verdana" w:hAnsi="Verdana" w:cs="Arial"/>
          <w:b/>
          <w:i/>
          <w:color w:val="0F243E"/>
          <w:sz w:val="28"/>
          <w:szCs w:val="28"/>
        </w:rPr>
        <w:t>ensure a barrier-free</w:t>
      </w:r>
      <w:r w:rsidR="00D5225A" w:rsidRPr="00C920F9">
        <w:rPr>
          <w:rFonts w:ascii="Verdana" w:hAnsi="Verdana" w:cs="Arial"/>
          <w:b/>
          <w:i/>
          <w:color w:val="0F243E"/>
          <w:sz w:val="28"/>
          <w:szCs w:val="28"/>
        </w:rPr>
        <w:t xml:space="preserve"> </w:t>
      </w:r>
      <w:r w:rsidR="005C74DD" w:rsidRPr="00C920F9">
        <w:rPr>
          <w:rFonts w:ascii="Verdana" w:hAnsi="Verdana" w:cs="Arial"/>
          <w:b/>
          <w:i/>
          <w:color w:val="0F243E"/>
          <w:sz w:val="28"/>
          <w:szCs w:val="28"/>
        </w:rPr>
        <w:t>Canada</w:t>
      </w:r>
    </w:p>
    <w:p w:rsidR="005C74DD" w:rsidRPr="005C74DD" w:rsidRDefault="00EF0427" w:rsidP="005C74DD">
      <w:pPr>
        <w:spacing w:after="0" w:line="240" w:lineRule="auto"/>
        <w:ind w:right="4"/>
        <w:jc w:val="right"/>
        <w:rPr>
          <w:rFonts w:eastAsia="Times New Roman" w:cs="Arial"/>
          <w:sz w:val="32"/>
          <w:szCs w:val="32"/>
          <w:lang w:val="en-US"/>
        </w:rPr>
      </w:pPr>
      <w:r>
        <w:rPr>
          <w:noProof/>
          <w:lang w:eastAsia="en-CA"/>
        </w:rPr>
        <mc:AlternateContent>
          <mc:Choice Requires="wps">
            <w:drawing>
              <wp:anchor distT="0" distB="0" distL="114300" distR="114300" simplePos="0" relativeHeight="251656704" behindDoc="0" locked="0" layoutInCell="1" allowOverlap="1">
                <wp:simplePos x="0" y="0"/>
                <wp:positionH relativeFrom="column">
                  <wp:posOffset>1903095</wp:posOffset>
                </wp:positionH>
                <wp:positionV relativeFrom="paragraph">
                  <wp:posOffset>144145</wp:posOffset>
                </wp:positionV>
                <wp:extent cx="4542155" cy="45085"/>
                <wp:effectExtent l="0" t="0" r="0" b="0"/>
                <wp:wrapNone/>
                <wp:docPr id="3" name="Freeform 3" title="line in log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2155" cy="45085"/>
                        </a:xfrm>
                        <a:custGeom>
                          <a:avLst/>
                          <a:gdLst>
                            <a:gd name="T0" fmla="*/ 0 w 7153"/>
                            <a:gd name="T1" fmla="*/ 0 h 71"/>
                            <a:gd name="T2" fmla="*/ 2147483647 w 7153"/>
                            <a:gd name="T3" fmla="*/ 0 h 71"/>
                            <a:gd name="T4" fmla="*/ 2147483647 w 7153"/>
                            <a:gd name="T5" fmla="*/ 28628975 h 71"/>
                            <a:gd name="T6" fmla="*/ 15083071 w 7153"/>
                            <a:gd name="T7" fmla="*/ 28628975 h 71"/>
                            <a:gd name="T8" fmla="*/ 0 w 7153"/>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53" h="71">
                              <a:moveTo>
                                <a:pt x="0" y="71"/>
                              </a:moveTo>
                              <a:lnTo>
                                <a:pt x="7153" y="50"/>
                              </a:lnTo>
                              <a:lnTo>
                                <a:pt x="7143" y="10"/>
                              </a:lnTo>
                              <a:lnTo>
                                <a:pt x="66" y="0"/>
                              </a:lnTo>
                              <a:lnTo>
                                <a:pt x="0" y="71"/>
                              </a:lnTo>
                              <a:close/>
                            </a:path>
                          </a:pathLst>
                        </a:custGeom>
                        <a:solidFill>
                          <a:srgbClr val="4F81BD"/>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254061">
                                    <a:alpha val="50000"/>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2E0DD0B" id="Freeform 3" o:spid="_x0000_s1026" alt="Title: line in logo" style="position:absolute;margin-left:149.85pt;margin-top:11.35pt;width:357.65pt;height: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5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" path="m,71l7153,50,7143,10,66,,,71xe" fillcolor="#4f81bd" stroked="f" strokecolor="#f2f2f2" strokeweight="3pt">
                <v:shadow color="#254061" opacity=".5" offset="1pt"/>
                <v:path arrowok="t" o:connecttype="custom" o:connectlocs="0,0;2147483646,0;2147483646,2147483646;2147483646,2147483646;0,0" o:connectangles="0,0,0,0,0"/>
              </v:shape>
            </w:pict>
          </mc:Fallback>
        </mc:AlternateContent>
      </w:r>
      <w:r>
        <w:rPr>
          <w:noProof/>
          <w:lang w:eastAsia="en-CA"/>
        </w:rPr>
        <mc:AlternateContent>
          <mc:Choice Requires="wps">
            <w:drawing>
              <wp:anchor distT="0" distB="0" distL="114300" distR="114300" simplePos="0" relativeHeight="251657728" behindDoc="0" locked="0" layoutInCell="1" allowOverlap="1">
                <wp:simplePos x="0" y="0"/>
                <wp:positionH relativeFrom="column">
                  <wp:posOffset>-262255</wp:posOffset>
                </wp:positionH>
                <wp:positionV relativeFrom="paragraph">
                  <wp:posOffset>115570</wp:posOffset>
                </wp:positionV>
                <wp:extent cx="747395" cy="45720"/>
                <wp:effectExtent l="0" t="0" r="0" b="0"/>
                <wp:wrapNone/>
                <wp:docPr id="4" name="Freeform 4" title="line in log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7395" cy="45720"/>
                        </a:xfrm>
                        <a:custGeom>
                          <a:avLst/>
                          <a:gdLst>
                            <a:gd name="T0" fmla="*/ 0 w 1151"/>
                            <a:gd name="T1" fmla="*/ 0 h 72"/>
                            <a:gd name="T2" fmla="*/ 6490970 w 1151"/>
                            <a:gd name="T3" fmla="*/ 0 h 72"/>
                            <a:gd name="T4" fmla="*/ 6490970 w 1151"/>
                            <a:gd name="T5" fmla="*/ 45085 h 72"/>
                            <a:gd name="T6" fmla="*/ 23483 w 1151"/>
                            <a:gd name="T7" fmla="*/ 45085 h 72"/>
                            <a:gd name="T8" fmla="*/ 0 w 1151"/>
                            <a:gd name="T9" fmla="*/ 0 h 7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51" h="72">
                              <a:moveTo>
                                <a:pt x="0" y="71"/>
                              </a:moveTo>
                              <a:lnTo>
                                <a:pt x="1151" y="72"/>
                              </a:lnTo>
                              <a:lnTo>
                                <a:pt x="1082" y="0"/>
                              </a:lnTo>
                              <a:lnTo>
                                <a:pt x="9" y="0"/>
                              </a:lnTo>
                              <a:lnTo>
                                <a:pt x="0" y="71"/>
                              </a:lnTo>
                              <a:close/>
                            </a:path>
                          </a:pathLst>
                        </a:custGeom>
                        <a:solidFill>
                          <a:srgbClr val="4F81BD">
                            <a:lumMod val="100000"/>
                            <a:lumOff val="0"/>
                          </a:srgbClr>
                        </a:solidFill>
                        <a:ln>
                          <a:noFill/>
                        </a:ln>
                        <a:effectLst/>
                        <a:extLst>
                          <a:ext uri="{91240B29-F687-4F45-9708-019B960494DF}">
                            <a14:hiddenLine xmlns:a14="http://schemas.microsoft.com/office/drawing/2010/main" w="38100">
                              <a:solidFill>
                                <a:schemeClr val="lt1">
                                  <a:lumMod val="95000"/>
                                  <a:lumOff val="0"/>
                                </a:schemeClr>
                              </a:solidFill>
                              <a:round/>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3F624FA" id="Freeform 4" o:spid="_x0000_s1026" alt="Title: line in logo" style="position:absolute;margin-left:-20.65pt;margin-top:9.1pt;width:58.8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" path="m,71r1151,1l1082,,9,,,71xe" fillcolor="#4f81bd" stroked="f" strokecolor="#f2f2f2 [3041]" strokeweight="3pt">
                <v:shadow color="#1f4d78 [1604]" opacity=".5" offset="1pt"/>
                <v:path arrowok="t" o:connecttype="custom" o:connectlocs="0,0;2147483646,0;2147483646,28628975;15248546,28628975;0,0" o:connectangles="0,0,0,0,0"/>
              </v:shape>
            </w:pict>
          </mc:Fallback>
        </mc:AlternateContent>
      </w:r>
    </w:p>
    <w:p w:rsidR="005C74DD" w:rsidRPr="005C74DD" w:rsidRDefault="005C74DD" w:rsidP="005C74DD">
      <w:pPr>
        <w:spacing w:after="0" w:line="240" w:lineRule="auto"/>
        <w:jc w:val="right"/>
        <w:rPr>
          <w:rFonts w:eastAsia="Times New Roman" w:cs="Arial"/>
          <w:sz w:val="32"/>
          <w:szCs w:val="32"/>
          <w:lang w:val="en-US"/>
        </w:rPr>
      </w:pPr>
    </w:p>
    <w:p w:rsidR="005C74DD" w:rsidRDefault="00243BB3" w:rsidP="00243BB3">
      <w:pPr>
        <w:spacing w:after="0" w:line="240" w:lineRule="auto"/>
        <w:jc w:val="right"/>
        <w:rPr>
          <w:rFonts w:ascii="Verdana" w:eastAsia="Times New Roman" w:hAnsi="Verdana" w:cs="Arial"/>
          <w:color w:val="0F243E"/>
          <w:sz w:val="36"/>
          <w:szCs w:val="36"/>
          <w:lang w:val="en-US"/>
        </w:rPr>
      </w:pPr>
      <w:r>
        <w:rPr>
          <w:rFonts w:ascii="Verdana" w:eastAsia="Times New Roman" w:hAnsi="Verdana" w:cs="Arial"/>
          <w:color w:val="0F243E"/>
          <w:sz w:val="36"/>
          <w:szCs w:val="36"/>
          <w:lang w:val="en-US"/>
        </w:rPr>
        <w:t>October 24</w:t>
      </w:r>
      <w:r w:rsidR="005C74DD" w:rsidRPr="00C920F9">
        <w:rPr>
          <w:rFonts w:ascii="Verdana" w:eastAsia="Times New Roman" w:hAnsi="Verdana" w:cs="Arial"/>
          <w:color w:val="0F243E"/>
          <w:sz w:val="36"/>
          <w:szCs w:val="36"/>
          <w:lang w:val="en-US"/>
        </w:rPr>
        <w:t>, 2018</w:t>
      </w:r>
    </w:p>
    <w:p w:rsidR="00243BB3" w:rsidRDefault="00243BB3" w:rsidP="00243BB3">
      <w:pPr>
        <w:spacing w:after="0" w:line="240" w:lineRule="auto"/>
        <w:jc w:val="right"/>
        <w:rPr>
          <w:rFonts w:ascii="Verdana" w:eastAsia="Times New Roman" w:hAnsi="Verdana" w:cs="Arial"/>
          <w:color w:val="0F243E"/>
          <w:sz w:val="36"/>
          <w:szCs w:val="36"/>
          <w:lang w:val="en-US"/>
        </w:rPr>
      </w:pPr>
    </w:p>
    <w:p w:rsidR="00243BB3" w:rsidRDefault="00243BB3" w:rsidP="00243BB3">
      <w:pPr>
        <w:spacing w:after="0" w:line="240" w:lineRule="auto"/>
        <w:jc w:val="right"/>
        <w:rPr>
          <w:rFonts w:ascii="Verdana" w:eastAsia="Times New Roman" w:hAnsi="Verdana" w:cs="Arial"/>
          <w:color w:val="0F243E"/>
          <w:sz w:val="36"/>
          <w:szCs w:val="36"/>
          <w:lang w:val="en-US"/>
        </w:rPr>
      </w:pPr>
    </w:p>
    <w:p w:rsidR="00243BB3" w:rsidRDefault="00243BB3" w:rsidP="00243BB3">
      <w:pPr>
        <w:spacing w:after="0" w:line="240" w:lineRule="auto"/>
        <w:jc w:val="right"/>
        <w:rPr>
          <w:rFonts w:ascii="Verdana" w:eastAsia="Times New Roman" w:hAnsi="Verdana" w:cs="Arial"/>
          <w:color w:val="0F243E"/>
          <w:sz w:val="36"/>
          <w:szCs w:val="36"/>
          <w:lang w:val="en-US"/>
        </w:rPr>
      </w:pPr>
    </w:p>
    <w:p w:rsidR="00243BB3" w:rsidRDefault="00243BB3" w:rsidP="00243BB3">
      <w:pPr>
        <w:spacing w:after="0" w:line="240" w:lineRule="auto"/>
        <w:jc w:val="right"/>
        <w:rPr>
          <w:rFonts w:ascii="Verdana" w:eastAsia="Times New Roman" w:hAnsi="Verdana" w:cs="Arial"/>
          <w:color w:val="0F243E"/>
          <w:sz w:val="36"/>
          <w:szCs w:val="36"/>
          <w:lang w:val="en-US"/>
        </w:rPr>
      </w:pPr>
    </w:p>
    <w:p w:rsidR="00243BB3" w:rsidRDefault="00243BB3" w:rsidP="00243BB3">
      <w:pPr>
        <w:spacing w:after="0" w:line="240" w:lineRule="auto"/>
        <w:jc w:val="right"/>
        <w:rPr>
          <w:rFonts w:ascii="Verdana" w:eastAsia="Times New Roman" w:hAnsi="Verdana" w:cs="Arial"/>
          <w:color w:val="0F243E"/>
          <w:sz w:val="36"/>
          <w:szCs w:val="36"/>
          <w:lang w:val="en-US"/>
        </w:rPr>
      </w:pPr>
    </w:p>
    <w:p w:rsidR="00243BB3" w:rsidRDefault="00243BB3" w:rsidP="00243BB3">
      <w:pPr>
        <w:spacing w:after="0" w:line="240" w:lineRule="auto"/>
        <w:jc w:val="right"/>
        <w:rPr>
          <w:rFonts w:ascii="Verdana" w:eastAsia="Times New Roman" w:hAnsi="Verdana" w:cs="Arial"/>
          <w:color w:val="0F243E"/>
          <w:sz w:val="36"/>
          <w:szCs w:val="36"/>
          <w:lang w:val="en-US"/>
        </w:rPr>
      </w:pPr>
    </w:p>
    <w:p w:rsidR="00243BB3" w:rsidRDefault="00243BB3" w:rsidP="00243BB3">
      <w:pPr>
        <w:spacing w:after="0" w:line="240" w:lineRule="auto"/>
        <w:jc w:val="right"/>
        <w:rPr>
          <w:rFonts w:ascii="Verdana" w:eastAsia="Times New Roman" w:hAnsi="Verdana" w:cs="Arial"/>
          <w:color w:val="0F243E"/>
          <w:sz w:val="36"/>
          <w:szCs w:val="36"/>
          <w:lang w:val="en-US"/>
        </w:rPr>
      </w:pPr>
    </w:p>
    <w:p w:rsidR="00243BB3" w:rsidRDefault="00243BB3" w:rsidP="00243BB3">
      <w:pPr>
        <w:spacing w:after="0" w:line="240" w:lineRule="auto"/>
        <w:jc w:val="right"/>
        <w:rPr>
          <w:rFonts w:ascii="Verdana" w:eastAsia="Times New Roman" w:hAnsi="Verdana" w:cs="Arial"/>
          <w:color w:val="0F243E"/>
          <w:sz w:val="36"/>
          <w:szCs w:val="36"/>
          <w:lang w:val="en-US"/>
        </w:rPr>
      </w:pPr>
    </w:p>
    <w:p w:rsidR="00243BB3" w:rsidRDefault="00243BB3" w:rsidP="00243BB3">
      <w:pPr>
        <w:spacing w:after="0" w:line="240" w:lineRule="auto"/>
        <w:jc w:val="right"/>
        <w:rPr>
          <w:rFonts w:ascii="Verdana" w:eastAsia="Times New Roman" w:hAnsi="Verdana" w:cs="Arial"/>
          <w:color w:val="0F243E"/>
          <w:sz w:val="36"/>
          <w:szCs w:val="36"/>
          <w:lang w:val="en-US"/>
        </w:rPr>
      </w:pPr>
    </w:p>
    <w:p w:rsidR="00243BB3" w:rsidRDefault="00243BB3" w:rsidP="00243BB3">
      <w:pPr>
        <w:spacing w:after="0" w:line="240" w:lineRule="auto"/>
        <w:jc w:val="right"/>
        <w:rPr>
          <w:rFonts w:ascii="Verdana" w:eastAsia="Times New Roman" w:hAnsi="Verdana" w:cs="Arial"/>
          <w:color w:val="0F243E"/>
          <w:sz w:val="36"/>
          <w:szCs w:val="36"/>
          <w:lang w:val="en-US"/>
        </w:rPr>
      </w:pPr>
    </w:p>
    <w:p w:rsidR="00243BB3" w:rsidRPr="00243BB3" w:rsidRDefault="00243BB3" w:rsidP="00243BB3">
      <w:pPr>
        <w:spacing w:after="0" w:line="240" w:lineRule="auto"/>
        <w:jc w:val="right"/>
        <w:rPr>
          <w:rFonts w:ascii="Verdana" w:eastAsia="Times New Roman" w:hAnsi="Verdana" w:cs="Arial"/>
          <w:color w:val="0F243E"/>
          <w:sz w:val="36"/>
          <w:szCs w:val="36"/>
          <w:lang w:val="en-US"/>
        </w:rPr>
      </w:pPr>
    </w:p>
    <w:p w:rsidR="00226428" w:rsidRDefault="005C74DD" w:rsidP="00226428">
      <w:pPr>
        <w:spacing w:after="0" w:line="240" w:lineRule="auto"/>
        <w:jc w:val="center"/>
        <w:rPr>
          <w:rFonts w:ascii="Verdana" w:eastAsia="Times New Roman" w:hAnsi="Verdana" w:cs="Arial"/>
          <w:b/>
          <w:color w:val="0F243E"/>
          <w:sz w:val="48"/>
          <w:szCs w:val="48"/>
          <w:lang w:val="en-US"/>
        </w:rPr>
      </w:pPr>
      <w:r w:rsidRPr="00C920F9">
        <w:rPr>
          <w:rFonts w:ascii="Verdana" w:eastAsia="Times New Roman" w:hAnsi="Verdana" w:cs="Arial"/>
          <w:b/>
          <w:color w:val="0F243E"/>
          <w:sz w:val="48"/>
          <w:szCs w:val="48"/>
          <w:lang w:val="en-US"/>
        </w:rPr>
        <w:t>ARCH Disability Law Centre</w:t>
      </w:r>
    </w:p>
    <w:p w:rsidR="00226428" w:rsidRPr="005C74DD" w:rsidRDefault="00226428" w:rsidP="00226428">
      <w:pPr>
        <w:spacing w:after="0" w:line="240" w:lineRule="auto"/>
        <w:jc w:val="center"/>
        <w:rPr>
          <w:rFonts w:eastAsia="Times New Roman" w:cs="Arial"/>
          <w:color w:val="222A35"/>
          <w:sz w:val="32"/>
          <w:szCs w:val="32"/>
          <w:lang w:val="en-US"/>
        </w:rPr>
      </w:pPr>
    </w:p>
    <w:p w:rsidR="005C74DD" w:rsidRPr="005C74DD" w:rsidRDefault="005C74DD" w:rsidP="005C74DD">
      <w:pPr>
        <w:shd w:val="clear" w:color="auto" w:fill="222A35"/>
        <w:spacing w:after="0" w:line="240" w:lineRule="auto"/>
        <w:rPr>
          <w:rFonts w:eastAsia="Times New Roman" w:cs="Arial"/>
          <w:color w:val="222A35"/>
          <w:sz w:val="10"/>
          <w:szCs w:val="10"/>
          <w:lang w:val="en-US"/>
        </w:rPr>
      </w:pPr>
    </w:p>
    <w:p w:rsidR="005C74DD" w:rsidRPr="005C74DD" w:rsidRDefault="005C74DD" w:rsidP="005C74DD">
      <w:pPr>
        <w:spacing w:after="0" w:line="240" w:lineRule="auto"/>
        <w:rPr>
          <w:rFonts w:eastAsia="Times New Roman" w:cs="Arial"/>
          <w:color w:val="222A35"/>
          <w:sz w:val="32"/>
          <w:szCs w:val="32"/>
          <w:lang w:val="en-US"/>
        </w:rPr>
      </w:pPr>
    </w:p>
    <w:p w:rsidR="005C74DD" w:rsidRPr="005C74DD" w:rsidRDefault="005C74DD" w:rsidP="005C74DD">
      <w:pPr>
        <w:spacing w:after="0" w:line="240" w:lineRule="auto"/>
        <w:jc w:val="center"/>
        <w:rPr>
          <w:rFonts w:eastAsia="Times New Roman" w:cs="Arial"/>
          <w:b/>
          <w:sz w:val="28"/>
          <w:szCs w:val="28"/>
          <w:lang w:val="en-US"/>
        </w:rPr>
      </w:pPr>
      <w:r w:rsidRPr="005C74DD">
        <w:rPr>
          <w:rFonts w:eastAsia="Times New Roman" w:cs="Arial"/>
          <w:b/>
          <w:sz w:val="28"/>
          <w:szCs w:val="28"/>
          <w:lang w:val="en-US"/>
        </w:rPr>
        <w:t>55 University Avenue, 15th Floor, Toronto, ON, M5J 2H7</w:t>
      </w:r>
    </w:p>
    <w:p w:rsidR="005C74DD" w:rsidRPr="005C74DD" w:rsidRDefault="005C74DD" w:rsidP="005C74DD">
      <w:pPr>
        <w:spacing w:after="0" w:line="240" w:lineRule="auto"/>
        <w:jc w:val="center"/>
        <w:rPr>
          <w:rFonts w:eastAsia="Times New Roman" w:cs="Arial"/>
          <w:sz w:val="28"/>
          <w:szCs w:val="28"/>
          <w:lang w:val="en-US"/>
        </w:rPr>
      </w:pPr>
      <w:r w:rsidRPr="005C74DD">
        <w:rPr>
          <w:rFonts w:eastAsia="Times New Roman" w:cs="Arial"/>
          <w:sz w:val="28"/>
          <w:szCs w:val="28"/>
          <w:lang w:val="en-US"/>
        </w:rPr>
        <w:t>Phone: 416-482-8255  1-866-482-2724</w:t>
      </w:r>
    </w:p>
    <w:p w:rsidR="005C74DD" w:rsidRPr="005C74DD" w:rsidRDefault="005C74DD" w:rsidP="005C74DD">
      <w:pPr>
        <w:spacing w:after="0" w:line="240" w:lineRule="auto"/>
        <w:jc w:val="center"/>
        <w:rPr>
          <w:rFonts w:eastAsia="Times New Roman" w:cs="Arial"/>
          <w:sz w:val="28"/>
          <w:szCs w:val="28"/>
          <w:lang w:val="en-US"/>
        </w:rPr>
      </w:pPr>
      <w:r w:rsidRPr="005C74DD">
        <w:rPr>
          <w:rFonts w:eastAsia="Times New Roman" w:cs="Arial"/>
          <w:sz w:val="28"/>
          <w:szCs w:val="28"/>
          <w:lang w:val="en-US"/>
        </w:rPr>
        <w:t>TTY: 416-482-1254  1-866-482-2728</w:t>
      </w:r>
    </w:p>
    <w:p w:rsidR="005C74DD" w:rsidRPr="005C74DD" w:rsidRDefault="005C74DD" w:rsidP="005C74DD">
      <w:pPr>
        <w:spacing w:after="0" w:line="240" w:lineRule="auto"/>
        <w:jc w:val="center"/>
        <w:rPr>
          <w:rFonts w:eastAsia="Times New Roman" w:cs="Arial"/>
          <w:b/>
          <w:bCs/>
          <w:kern w:val="28"/>
          <w:sz w:val="28"/>
          <w:szCs w:val="28"/>
          <w:lang w:val="en-US" w:eastAsia="en-CA"/>
        </w:rPr>
      </w:pPr>
      <w:r w:rsidRPr="005C74DD">
        <w:rPr>
          <w:rFonts w:eastAsia="Times New Roman" w:cs="Arial"/>
          <w:b/>
          <w:sz w:val="28"/>
          <w:szCs w:val="28"/>
          <w:lang w:val="en-US"/>
        </w:rPr>
        <w:t>www.archdisabilitylaw.ca</w:t>
      </w:r>
    </w:p>
    <w:p w:rsidR="005C74DD" w:rsidRPr="005C74DD" w:rsidRDefault="00EF0427" w:rsidP="005C74DD">
      <w:pPr>
        <w:widowControl w:val="0"/>
        <w:tabs>
          <w:tab w:val="left" w:pos="0"/>
        </w:tabs>
        <w:overflowPunct w:val="0"/>
        <w:autoSpaceDE w:val="0"/>
        <w:autoSpaceDN w:val="0"/>
        <w:adjustRightInd w:val="0"/>
        <w:spacing w:after="0" w:line="240" w:lineRule="auto"/>
        <w:jc w:val="center"/>
        <w:rPr>
          <w:rFonts w:eastAsia="Times New Roman" w:cs="Arial"/>
          <w:bCs/>
          <w:kern w:val="28"/>
          <w:sz w:val="28"/>
          <w:szCs w:val="28"/>
          <w:lang w:eastAsia="en-CA"/>
        </w:rPr>
      </w:pPr>
      <w:r w:rsidRPr="00C920F9">
        <w:rPr>
          <w:rFonts w:eastAsia="Times New Roman" w:cs="Arial"/>
          <w:b/>
          <w:noProof/>
          <w:kern w:val="28"/>
          <w:sz w:val="28"/>
          <w:szCs w:val="28"/>
          <w:lang w:eastAsia="en-CA"/>
        </w:rPr>
        <w:drawing>
          <wp:inline distT="0" distB="0" distL="0" distR="0">
            <wp:extent cx="190500" cy="190500"/>
            <wp:effectExtent l="0" t="0" r="0" b="0"/>
            <wp:docPr id="1" name="Picture 8" descr="Facebook logo"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C74DD" w:rsidRPr="005C74DD">
        <w:rPr>
          <w:rFonts w:eastAsia="Times New Roman" w:cs="Arial"/>
          <w:b/>
          <w:bCs/>
          <w:kern w:val="28"/>
          <w:sz w:val="28"/>
          <w:szCs w:val="28"/>
          <w:lang w:eastAsia="en-CA"/>
        </w:rPr>
        <w:t xml:space="preserve"> </w:t>
      </w:r>
      <w:r w:rsidR="005C74DD" w:rsidRPr="005C74DD">
        <w:rPr>
          <w:rFonts w:eastAsia="Times New Roman" w:cs="Arial"/>
          <w:bCs/>
          <w:kern w:val="28"/>
          <w:sz w:val="28"/>
          <w:szCs w:val="28"/>
          <w:lang w:eastAsia="en-CA"/>
        </w:rPr>
        <w:t>@ARCHDisabilityLawCentre</w:t>
      </w:r>
    </w:p>
    <w:p w:rsidR="00D1110D" w:rsidRDefault="005C74DD" w:rsidP="00243BB3">
      <w:pPr>
        <w:pStyle w:val="ListParagraph"/>
        <w:widowControl w:val="0"/>
        <w:numPr>
          <w:ilvl w:val="0"/>
          <w:numId w:val="20"/>
        </w:numPr>
        <w:overflowPunct w:val="0"/>
        <w:autoSpaceDE w:val="0"/>
        <w:autoSpaceDN w:val="0"/>
        <w:adjustRightInd w:val="0"/>
        <w:spacing w:after="0" w:line="240" w:lineRule="auto"/>
        <w:jc w:val="center"/>
        <w:rPr>
          <w:bCs/>
          <w:kern w:val="28"/>
          <w:sz w:val="28"/>
          <w:szCs w:val="28"/>
        </w:rPr>
      </w:pPr>
      <w:r w:rsidRPr="00243BB3">
        <w:rPr>
          <w:bCs/>
          <w:kern w:val="28"/>
          <w:sz w:val="28"/>
          <w:szCs w:val="28"/>
        </w:rPr>
        <w:t>@ARCHDisability</w:t>
      </w:r>
    </w:p>
    <w:p w:rsidR="009B5A3A" w:rsidRDefault="008C2C8F" w:rsidP="00F329C1">
      <w:pPr>
        <w:spacing w:after="0" w:line="240" w:lineRule="auto"/>
        <w:rPr>
          <w:rStyle w:val="Heading2Char"/>
        </w:rPr>
      </w:pPr>
      <w:r>
        <w:rPr>
          <w:rStyle w:val="Heading2Char"/>
        </w:rPr>
        <w:lastRenderedPageBreak/>
        <w:t xml:space="preserve">Strengthening </w:t>
      </w:r>
      <w:r w:rsidRPr="00547948">
        <w:rPr>
          <w:rStyle w:val="Heading2Char"/>
        </w:rPr>
        <w:t xml:space="preserve">Bill C-81 </w:t>
      </w:r>
    </w:p>
    <w:p w:rsidR="0092226F" w:rsidRPr="008C2C8F" w:rsidRDefault="0092226F" w:rsidP="00F329C1">
      <w:pPr>
        <w:spacing w:after="0" w:line="240" w:lineRule="auto"/>
        <w:rPr>
          <w:bCs/>
          <w:kern w:val="28"/>
          <w:sz w:val="28"/>
          <w:szCs w:val="28"/>
        </w:rPr>
      </w:pPr>
    </w:p>
    <w:p w:rsidR="0092226F" w:rsidRDefault="009B5A3A" w:rsidP="009B5A3A">
      <w:r>
        <w:t xml:space="preserve">Bill C-81, </w:t>
      </w:r>
      <w:r>
        <w:rPr>
          <w:i/>
        </w:rPr>
        <w:t>An Act to ensure a barrier-free Canada</w:t>
      </w:r>
      <w:r>
        <w:t>, is a significant piece of legislation that has the potential to truly advance accessibility and inclusion of persons with disabilities in Canada. ARCH Disability Law Centre makes the following recommendations for strengthening Bill C-81. The</w:t>
      </w:r>
      <w:r w:rsidR="00870458">
        <w:t>se</w:t>
      </w:r>
      <w:r>
        <w:t xml:space="preserve"> recommended amendments are necessary to ensure that the Bill achieves its purpose and potential. </w:t>
      </w:r>
    </w:p>
    <w:p w:rsidR="00C64D17" w:rsidRDefault="00AA023D" w:rsidP="009B5A3A">
      <w:r>
        <w:t>Our</w:t>
      </w:r>
      <w:r w:rsidR="009B5A3A">
        <w:t xml:space="preserve"> recommendations are grounded in the legal research and analysis that ARCH conducted on Bill C-81, consultations </w:t>
      </w:r>
      <w:r w:rsidR="00385C1B">
        <w:t xml:space="preserve">we conducted with disability communities </w:t>
      </w:r>
      <w:r w:rsidR="009B5A3A">
        <w:t xml:space="preserve">that informed our final report, and ARCH’s ongoing work with disability organizations and communities in relation to the Bill. To read ARCH’s final report on Bill C-81, go to: </w:t>
      </w:r>
      <w:hyperlink r:id="rId10" w:history="1">
        <w:r w:rsidR="009B5A3A">
          <w:rPr>
            <w:rStyle w:val="Hyperlink"/>
          </w:rPr>
          <w:t>http://archdisabilitylaw.ca/Legal_Analysis_of_Accessible_Canada_Act_Final_Report</w:t>
        </w:r>
      </w:hyperlink>
      <w:r w:rsidR="009B5A3A">
        <w:t xml:space="preserve">. </w:t>
      </w:r>
    </w:p>
    <w:p w:rsidR="007725DD" w:rsidRDefault="009B5A3A" w:rsidP="0092226F">
      <w:r>
        <w:t>In addition, these recommendations are informed by ARCH’s expertise in human rights law, international disability rights law, accessibility laws, and the experiences of the communities of persons w</w:t>
      </w:r>
      <w:r w:rsidR="00C64D17">
        <w:t xml:space="preserve">ith disabilities whom we serve. </w:t>
      </w:r>
      <w:r>
        <w:t xml:space="preserve">Many of the </w:t>
      </w:r>
      <w:r w:rsidR="00955C37">
        <w:t>recommendations made by</w:t>
      </w:r>
      <w:r w:rsidR="00904693">
        <w:t xml:space="preserve"> the Federal Accessibility Legislation Alliance</w:t>
      </w:r>
      <w:r w:rsidR="00955C37">
        <w:t xml:space="preserve"> </w:t>
      </w:r>
      <w:r w:rsidR="00904693">
        <w:t>(</w:t>
      </w:r>
      <w:r w:rsidR="00955C37">
        <w:t>FALA</w:t>
      </w:r>
      <w:r w:rsidR="00904693">
        <w:t>)</w:t>
      </w:r>
      <w:r w:rsidR="00955C37">
        <w:t>,</w:t>
      </w:r>
      <w:r>
        <w:t xml:space="preserve"> the AODA Alliance</w:t>
      </w:r>
      <w:r w:rsidR="00955C37">
        <w:t>, other disability organizations and persons with disabilities</w:t>
      </w:r>
      <w:r>
        <w:t xml:space="preserve"> complement and enhance t</w:t>
      </w:r>
      <w:r w:rsidR="007725DD">
        <w:t>he recommendations made by ARCH.</w:t>
      </w:r>
    </w:p>
    <w:p w:rsidR="007725DD" w:rsidRPr="006F36D8" w:rsidRDefault="007725DD" w:rsidP="007725DD">
      <w:pPr>
        <w:rPr>
          <w:szCs w:val="24"/>
        </w:rPr>
      </w:pPr>
      <w:r>
        <w:rPr>
          <w:szCs w:val="24"/>
        </w:rPr>
        <w:t xml:space="preserve">Enclosed with this written submission is a copy of ARCH’s Final Report on Bill C-81 and ARCH’s Recommendations for Amending Bill C-81. More detailed information can be found in these documents. </w:t>
      </w:r>
      <w:r w:rsidRPr="00686CAE">
        <w:rPr>
          <w:b/>
          <w:szCs w:val="24"/>
        </w:rPr>
        <w:t>Our Recommendations document includes language for recommended amendments to Bill C-81</w:t>
      </w:r>
      <w:r>
        <w:rPr>
          <w:szCs w:val="24"/>
        </w:rPr>
        <w:t>.</w:t>
      </w:r>
      <w:bookmarkStart w:id="0" w:name="_GoBack"/>
      <w:bookmarkEnd w:id="0"/>
    </w:p>
    <w:p w:rsidR="0092226F" w:rsidRDefault="0092226F" w:rsidP="0092226F">
      <w:r>
        <w:t xml:space="preserve">Bill C-81 must: </w:t>
      </w:r>
    </w:p>
    <w:p w:rsidR="0092226F" w:rsidRDefault="0092226F" w:rsidP="0092226F">
      <w:pPr>
        <w:rPr>
          <w:rStyle w:val="Heading2Char"/>
          <w:szCs w:val="28"/>
        </w:rPr>
      </w:pPr>
      <w:r>
        <w:rPr>
          <w:rStyle w:val="Heading2Char"/>
          <w:szCs w:val="28"/>
        </w:rPr>
        <w:t xml:space="preserve">1. </w:t>
      </w:r>
      <w:r w:rsidR="006F36D8">
        <w:rPr>
          <w:rStyle w:val="Heading2Char"/>
          <w:szCs w:val="28"/>
        </w:rPr>
        <w:t>I</w:t>
      </w:r>
      <w:r w:rsidR="007725DD">
        <w:rPr>
          <w:rStyle w:val="Heading2Char"/>
          <w:szCs w:val="28"/>
        </w:rPr>
        <w:t>n</w:t>
      </w:r>
      <w:r w:rsidR="006F36D8">
        <w:rPr>
          <w:rStyle w:val="Heading2Char"/>
          <w:szCs w:val="28"/>
        </w:rPr>
        <w:t xml:space="preserve"> provisions</w:t>
      </w:r>
      <w:r w:rsidR="007725DD">
        <w:rPr>
          <w:rStyle w:val="Heading2Char"/>
          <w:szCs w:val="28"/>
        </w:rPr>
        <w:t xml:space="preserve"> we outline in our Recommendations</w:t>
      </w:r>
      <w:r w:rsidR="006F36D8">
        <w:rPr>
          <w:rStyle w:val="Heading2Char"/>
          <w:szCs w:val="28"/>
        </w:rPr>
        <w:t>, u</w:t>
      </w:r>
      <w:r w:rsidRPr="004100F0">
        <w:rPr>
          <w:rStyle w:val="Heading2Char"/>
          <w:szCs w:val="28"/>
        </w:rPr>
        <w:t xml:space="preserve">se the word </w:t>
      </w:r>
      <w:r w:rsidRPr="004100F0">
        <w:rPr>
          <w:rStyle w:val="Heading2Char"/>
          <w:szCs w:val="28"/>
          <w:u w:val="single"/>
        </w:rPr>
        <w:t>shall</w:t>
      </w:r>
      <w:r w:rsidRPr="004100F0">
        <w:rPr>
          <w:rStyle w:val="Heading2Char"/>
          <w:szCs w:val="28"/>
        </w:rPr>
        <w:t xml:space="preserve"> instead of </w:t>
      </w:r>
      <w:r w:rsidRPr="004100F0">
        <w:rPr>
          <w:rStyle w:val="Heading2Char"/>
          <w:szCs w:val="28"/>
          <w:u w:val="single"/>
        </w:rPr>
        <w:t>may</w:t>
      </w:r>
      <w:r w:rsidRPr="004100F0">
        <w:rPr>
          <w:rStyle w:val="Heading2Char"/>
          <w:szCs w:val="28"/>
        </w:rPr>
        <w:t xml:space="preserve"> so that government and other bodies are required to act</w:t>
      </w:r>
      <w:r>
        <w:rPr>
          <w:rStyle w:val="Heading2Char"/>
          <w:szCs w:val="28"/>
        </w:rPr>
        <w:t>.</w:t>
      </w:r>
    </w:p>
    <w:p w:rsidR="0092226F" w:rsidRDefault="0092226F" w:rsidP="0092226F">
      <w:pPr>
        <w:rPr>
          <w:rStyle w:val="Heading2Char"/>
          <w:szCs w:val="28"/>
        </w:rPr>
      </w:pPr>
      <w:r>
        <w:rPr>
          <w:rStyle w:val="Heading2Char"/>
          <w:szCs w:val="28"/>
        </w:rPr>
        <w:t xml:space="preserve">2. </w:t>
      </w:r>
      <w:r w:rsidRPr="004100F0">
        <w:rPr>
          <w:rStyle w:val="Heading2Char"/>
          <w:szCs w:val="28"/>
        </w:rPr>
        <w:t xml:space="preserve">Designate CASDO as the only body to </w:t>
      </w:r>
      <w:r>
        <w:rPr>
          <w:rStyle w:val="Heading2Char"/>
          <w:szCs w:val="28"/>
        </w:rPr>
        <w:t>develop accessibility standards.</w:t>
      </w:r>
    </w:p>
    <w:p w:rsidR="0092226F" w:rsidRDefault="0092226F" w:rsidP="0092226F">
      <w:pPr>
        <w:rPr>
          <w:rStyle w:val="Heading2Char"/>
          <w:szCs w:val="28"/>
        </w:rPr>
      </w:pPr>
      <w:r>
        <w:rPr>
          <w:rStyle w:val="Heading2Char"/>
          <w:szCs w:val="28"/>
        </w:rPr>
        <w:t xml:space="preserve">3. </w:t>
      </w:r>
      <w:r w:rsidRPr="004100F0">
        <w:rPr>
          <w:rStyle w:val="Heading2Char"/>
          <w:szCs w:val="28"/>
        </w:rPr>
        <w:t>Designate the Accessibility Commissioner as the one body to handle compliance with accessibility standards and adjudication of complaints</w:t>
      </w:r>
      <w:r>
        <w:rPr>
          <w:rStyle w:val="Heading2Char"/>
          <w:szCs w:val="28"/>
        </w:rPr>
        <w:t>.</w:t>
      </w:r>
    </w:p>
    <w:p w:rsidR="00D574B7" w:rsidRDefault="00D574B7" w:rsidP="0092226F">
      <w:pPr>
        <w:rPr>
          <w:rStyle w:val="Heading2Char"/>
          <w:szCs w:val="28"/>
        </w:rPr>
      </w:pPr>
      <w:r>
        <w:rPr>
          <w:rStyle w:val="Heading2Char"/>
          <w:szCs w:val="28"/>
        </w:rPr>
        <w:t xml:space="preserve">4. </w:t>
      </w:r>
      <w:r w:rsidRPr="004100F0">
        <w:rPr>
          <w:rStyle w:val="Heading2Char"/>
          <w:szCs w:val="28"/>
        </w:rPr>
        <w:t>Include dates and timelines</w:t>
      </w:r>
      <w:r>
        <w:rPr>
          <w:rStyle w:val="Heading2Char"/>
          <w:szCs w:val="28"/>
        </w:rPr>
        <w:t>.</w:t>
      </w:r>
    </w:p>
    <w:p w:rsidR="008C1682" w:rsidRDefault="00D574B7" w:rsidP="0092226F">
      <w:pPr>
        <w:rPr>
          <w:rStyle w:val="Heading2Char"/>
          <w:szCs w:val="28"/>
        </w:rPr>
      </w:pPr>
      <w:r>
        <w:rPr>
          <w:rStyle w:val="Heading2Char"/>
          <w:szCs w:val="28"/>
        </w:rPr>
        <w:lastRenderedPageBreak/>
        <w:t xml:space="preserve">5. </w:t>
      </w:r>
      <w:r>
        <w:rPr>
          <w:rStyle w:val="Heading2Char"/>
          <w:szCs w:val="28"/>
        </w:rPr>
        <w:t xml:space="preserve">Make </w:t>
      </w:r>
      <w:r w:rsidRPr="004100F0">
        <w:rPr>
          <w:rStyle w:val="Heading2Char"/>
          <w:szCs w:val="28"/>
        </w:rPr>
        <w:t>CASDO, the Accessibility Commi</w:t>
      </w:r>
      <w:r>
        <w:rPr>
          <w:rStyle w:val="Heading2Char"/>
          <w:szCs w:val="28"/>
        </w:rPr>
        <w:t>ssioner and other key positions</w:t>
      </w:r>
      <w:r w:rsidRPr="004100F0">
        <w:rPr>
          <w:rStyle w:val="Heading2Char"/>
          <w:szCs w:val="28"/>
        </w:rPr>
        <w:t xml:space="preserve"> sufficiently independent</w:t>
      </w:r>
      <w:r w:rsidR="008C1682">
        <w:rPr>
          <w:rStyle w:val="Heading2Char"/>
          <w:szCs w:val="28"/>
        </w:rPr>
        <w:t>.</w:t>
      </w:r>
    </w:p>
    <w:p w:rsidR="00D574B7" w:rsidRDefault="008C1682" w:rsidP="0092226F">
      <w:pPr>
        <w:rPr>
          <w:rStyle w:val="Heading2Char"/>
          <w:szCs w:val="28"/>
        </w:rPr>
      </w:pPr>
      <w:r>
        <w:rPr>
          <w:rStyle w:val="Heading2Char"/>
          <w:szCs w:val="28"/>
        </w:rPr>
        <w:t>6. Not permit o</w:t>
      </w:r>
      <w:r w:rsidRPr="004100F0">
        <w:rPr>
          <w:rStyle w:val="Heading2Char"/>
          <w:szCs w:val="28"/>
        </w:rPr>
        <w:t xml:space="preserve">rganizations </w:t>
      </w:r>
      <w:r>
        <w:rPr>
          <w:rStyle w:val="Heading2Char"/>
          <w:szCs w:val="28"/>
        </w:rPr>
        <w:t>to</w:t>
      </w:r>
      <w:r w:rsidRPr="004100F0">
        <w:rPr>
          <w:rStyle w:val="Heading2Char"/>
          <w:szCs w:val="28"/>
        </w:rPr>
        <w:t xml:space="preserve"> be exempted from complying with accessibility requirements</w:t>
      </w:r>
      <w:r>
        <w:rPr>
          <w:rStyle w:val="Heading2Char"/>
          <w:szCs w:val="28"/>
        </w:rPr>
        <w:t>.</w:t>
      </w:r>
    </w:p>
    <w:p w:rsidR="008C1682" w:rsidRDefault="008C1682" w:rsidP="0092226F">
      <w:pPr>
        <w:rPr>
          <w:b/>
          <w:color w:val="222A35" w:themeColor="text2" w:themeShade="80"/>
          <w:sz w:val="28"/>
          <w:szCs w:val="28"/>
        </w:rPr>
      </w:pPr>
      <w:r>
        <w:rPr>
          <w:rFonts w:eastAsiaTheme="majorEastAsia" w:cstheme="majorBidi"/>
          <w:b/>
          <w:color w:val="0F243E"/>
          <w:sz w:val="28"/>
          <w:szCs w:val="28"/>
        </w:rPr>
        <w:t xml:space="preserve">7. </w:t>
      </w:r>
      <w:r>
        <w:rPr>
          <w:b/>
          <w:color w:val="222A35" w:themeColor="text2" w:themeShade="80"/>
          <w:sz w:val="28"/>
          <w:szCs w:val="28"/>
        </w:rPr>
        <w:t>Not allow a</w:t>
      </w:r>
      <w:r w:rsidRPr="004100F0">
        <w:rPr>
          <w:b/>
          <w:color w:val="222A35" w:themeColor="text2" w:themeShade="80"/>
          <w:sz w:val="28"/>
          <w:szCs w:val="28"/>
        </w:rPr>
        <w:t xml:space="preserve">ccessibility requirements </w:t>
      </w:r>
      <w:r>
        <w:rPr>
          <w:b/>
          <w:color w:val="222A35" w:themeColor="text2" w:themeShade="80"/>
          <w:sz w:val="28"/>
          <w:szCs w:val="28"/>
        </w:rPr>
        <w:t>to</w:t>
      </w:r>
      <w:r w:rsidRPr="004100F0">
        <w:rPr>
          <w:b/>
          <w:color w:val="222A35" w:themeColor="text2" w:themeShade="80"/>
          <w:sz w:val="28"/>
          <w:szCs w:val="28"/>
        </w:rPr>
        <w:t xml:space="preserve"> diminish existing legal rights of persons with disabilities</w:t>
      </w:r>
      <w:r>
        <w:rPr>
          <w:b/>
          <w:color w:val="222A35" w:themeColor="text2" w:themeShade="80"/>
          <w:sz w:val="28"/>
          <w:szCs w:val="28"/>
        </w:rPr>
        <w:t>.</w:t>
      </w:r>
    </w:p>
    <w:p w:rsidR="008C1682" w:rsidRDefault="008C1682" w:rsidP="0092226F">
      <w:pPr>
        <w:rPr>
          <w:b/>
          <w:color w:val="222A35" w:themeColor="text2" w:themeShade="80"/>
          <w:sz w:val="28"/>
          <w:szCs w:val="28"/>
        </w:rPr>
      </w:pPr>
      <w:r>
        <w:rPr>
          <w:b/>
          <w:color w:val="222A35" w:themeColor="text2" w:themeShade="80"/>
          <w:sz w:val="28"/>
          <w:szCs w:val="28"/>
        </w:rPr>
        <w:t>8. Address barriers created by poverty and intersectional discrimination</w:t>
      </w:r>
      <w:r w:rsidR="007725DD">
        <w:rPr>
          <w:b/>
          <w:color w:val="222A35" w:themeColor="text2" w:themeShade="80"/>
          <w:sz w:val="28"/>
          <w:szCs w:val="28"/>
        </w:rPr>
        <w:t xml:space="preserve"> by adding additional principles to section 6</w:t>
      </w:r>
      <w:r>
        <w:rPr>
          <w:b/>
          <w:color w:val="222A35" w:themeColor="text2" w:themeShade="80"/>
          <w:sz w:val="28"/>
          <w:szCs w:val="28"/>
        </w:rPr>
        <w:t>.</w:t>
      </w:r>
    </w:p>
    <w:p w:rsidR="008C1682" w:rsidRDefault="008C1682" w:rsidP="0092226F">
      <w:pPr>
        <w:rPr>
          <w:b/>
          <w:color w:val="222A35" w:themeColor="text2" w:themeShade="80"/>
          <w:sz w:val="28"/>
          <w:szCs w:val="28"/>
        </w:rPr>
      </w:pPr>
      <w:r>
        <w:rPr>
          <w:b/>
          <w:color w:val="222A35" w:themeColor="text2" w:themeShade="80"/>
          <w:sz w:val="28"/>
          <w:szCs w:val="28"/>
        </w:rPr>
        <w:t xml:space="preserve">9. </w:t>
      </w:r>
      <w:r w:rsidR="00385C1B">
        <w:rPr>
          <w:b/>
          <w:color w:val="222A35" w:themeColor="text2" w:themeShade="80"/>
          <w:sz w:val="28"/>
          <w:szCs w:val="28"/>
        </w:rPr>
        <w:t>Recognize ASL and lsq as official language of people who are Deaf in Canada.</w:t>
      </w:r>
    </w:p>
    <w:p w:rsidR="00385C1B" w:rsidRDefault="00385C1B" w:rsidP="0092226F">
      <w:pPr>
        <w:rPr>
          <w:b/>
          <w:color w:val="222A35" w:themeColor="text2" w:themeShade="80"/>
          <w:sz w:val="28"/>
          <w:szCs w:val="28"/>
        </w:rPr>
      </w:pPr>
      <w:r>
        <w:rPr>
          <w:b/>
          <w:color w:val="222A35" w:themeColor="text2" w:themeShade="80"/>
          <w:sz w:val="28"/>
          <w:szCs w:val="28"/>
        </w:rPr>
        <w:t>10. Address barriers experienced by Indigenous and First Nations persons with disabilities.</w:t>
      </w:r>
    </w:p>
    <w:p w:rsidR="00385C1B" w:rsidRDefault="00385C1B" w:rsidP="0092226F">
      <w:pPr>
        <w:rPr>
          <w:b/>
          <w:color w:val="222A35" w:themeColor="text2" w:themeShade="80"/>
          <w:sz w:val="28"/>
          <w:szCs w:val="28"/>
        </w:rPr>
      </w:pPr>
      <w:r>
        <w:rPr>
          <w:b/>
          <w:color w:val="222A35" w:themeColor="text2" w:themeShade="80"/>
          <w:sz w:val="28"/>
          <w:szCs w:val="28"/>
        </w:rPr>
        <w:t>11. Be clarified to ensure that communication is addressed within each of the areas enumerated in section 5, in a manner that complements existing legal obligations to accommodate persons with disabilities.</w:t>
      </w:r>
    </w:p>
    <w:p w:rsidR="00385C1B" w:rsidRDefault="00385C1B" w:rsidP="0092226F">
      <w:pPr>
        <w:rPr>
          <w:b/>
          <w:i/>
          <w:color w:val="222A35" w:themeColor="text2" w:themeShade="80"/>
          <w:sz w:val="28"/>
          <w:szCs w:val="28"/>
        </w:rPr>
      </w:pPr>
      <w:r>
        <w:rPr>
          <w:b/>
          <w:color w:val="222A35" w:themeColor="text2" w:themeShade="80"/>
          <w:sz w:val="28"/>
          <w:szCs w:val="28"/>
        </w:rPr>
        <w:t xml:space="preserve">12. Include stronger provisions for reviewing the </w:t>
      </w:r>
      <w:r>
        <w:rPr>
          <w:b/>
          <w:i/>
          <w:color w:val="222A35" w:themeColor="text2" w:themeShade="80"/>
          <w:sz w:val="28"/>
          <w:szCs w:val="28"/>
        </w:rPr>
        <w:t>Accessible Canada Act</w:t>
      </w:r>
      <w:r>
        <w:rPr>
          <w:b/>
          <w:color w:val="222A35" w:themeColor="text2" w:themeShade="80"/>
          <w:sz w:val="28"/>
          <w:szCs w:val="28"/>
        </w:rPr>
        <w:t xml:space="preserve"> and monitoring the </w:t>
      </w:r>
      <w:r>
        <w:rPr>
          <w:b/>
          <w:i/>
          <w:color w:val="222A35" w:themeColor="text2" w:themeShade="80"/>
          <w:sz w:val="28"/>
          <w:szCs w:val="28"/>
        </w:rPr>
        <w:t>Convention on the Rights of Persons with Disabilities.</w:t>
      </w:r>
    </w:p>
    <w:p w:rsidR="00385C1B" w:rsidRDefault="00385C1B" w:rsidP="0092226F">
      <w:pPr>
        <w:rPr>
          <w:b/>
          <w:color w:val="222A35" w:themeColor="text2" w:themeShade="80"/>
          <w:sz w:val="28"/>
          <w:szCs w:val="28"/>
        </w:rPr>
      </w:pPr>
      <w:r>
        <w:rPr>
          <w:b/>
          <w:color w:val="222A35" w:themeColor="text2" w:themeShade="80"/>
          <w:sz w:val="28"/>
          <w:szCs w:val="28"/>
        </w:rPr>
        <w:t>13. Include stronger definitions of disability and barrier.</w:t>
      </w:r>
    </w:p>
    <w:p w:rsidR="00385C1B" w:rsidRDefault="00385C1B" w:rsidP="00385C1B">
      <w:pPr>
        <w:rPr>
          <w:b/>
          <w:color w:val="222A35" w:themeColor="text2" w:themeShade="80"/>
          <w:sz w:val="28"/>
          <w:szCs w:val="28"/>
        </w:rPr>
      </w:pPr>
      <w:r>
        <w:rPr>
          <w:b/>
          <w:color w:val="222A35" w:themeColor="text2" w:themeShade="80"/>
          <w:sz w:val="28"/>
          <w:szCs w:val="28"/>
        </w:rPr>
        <w:t xml:space="preserve">14. Include duties to ensure that progressive realization of a barrier-free Canada is implemented. </w:t>
      </w:r>
    </w:p>
    <w:p w:rsidR="00782A46" w:rsidRDefault="00385C1B" w:rsidP="00385C1B">
      <w:pPr>
        <w:rPr>
          <w:b/>
          <w:color w:val="222A35" w:themeColor="text2" w:themeShade="80"/>
          <w:sz w:val="28"/>
          <w:szCs w:val="28"/>
        </w:rPr>
      </w:pPr>
      <w:r>
        <w:rPr>
          <w:b/>
          <w:color w:val="222A35" w:themeColor="text2" w:themeShade="80"/>
          <w:sz w:val="28"/>
          <w:szCs w:val="28"/>
        </w:rPr>
        <w:t>15. Ensure that the process for making complaints to the Accessibility Commissioner is fair.</w:t>
      </w:r>
    </w:p>
    <w:p w:rsidR="006F36D8" w:rsidRDefault="006F36D8" w:rsidP="00385C1B">
      <w:pPr>
        <w:rPr>
          <w:b/>
          <w:color w:val="222A35" w:themeColor="text2" w:themeShade="80"/>
          <w:sz w:val="28"/>
          <w:szCs w:val="28"/>
        </w:rPr>
      </w:pPr>
    </w:p>
    <w:p w:rsidR="006F36D8" w:rsidRPr="006F36D8" w:rsidRDefault="00701FA2" w:rsidP="00385C1B">
      <w:pPr>
        <w:rPr>
          <w:szCs w:val="24"/>
        </w:rPr>
      </w:pPr>
      <w:r>
        <w:rPr>
          <w:szCs w:val="24"/>
        </w:rPr>
        <w:t>Please consult ARCH’s enclosed Recommendations document for specific language for amendments to Bill C-81.</w:t>
      </w:r>
      <w:r w:rsidR="00997EFA">
        <w:rPr>
          <w:szCs w:val="24"/>
        </w:rPr>
        <w:t xml:space="preserve"> Our Recommendations can also be found on our website by going to: </w:t>
      </w:r>
      <w:hyperlink r:id="rId11" w:history="1">
        <w:r w:rsidR="00997EFA" w:rsidRPr="00DB2B97">
          <w:rPr>
            <w:rStyle w:val="Hyperlink"/>
            <w:szCs w:val="24"/>
          </w:rPr>
          <w:t>http://archdisabilitylaw.ca/node/1344</w:t>
        </w:r>
      </w:hyperlink>
      <w:r w:rsidR="00997EFA">
        <w:rPr>
          <w:szCs w:val="24"/>
        </w:rPr>
        <w:t xml:space="preserve"> </w:t>
      </w:r>
    </w:p>
    <w:sectPr w:rsidR="006F36D8" w:rsidRPr="006F36D8" w:rsidSect="00AB3993">
      <w:headerReference w:type="default" r:id="rId12"/>
      <w:footerReference w:type="defaul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FF7" w:rsidRDefault="00020FF7" w:rsidP="00412724">
      <w:pPr>
        <w:spacing w:after="0" w:line="240" w:lineRule="auto"/>
      </w:pPr>
      <w:r>
        <w:separator/>
      </w:r>
    </w:p>
  </w:endnote>
  <w:endnote w:type="continuationSeparator" w:id="0">
    <w:p w:rsidR="00020FF7" w:rsidRDefault="00020FF7" w:rsidP="00412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96C" w:rsidRDefault="00FC296C">
    <w:pPr>
      <w:pStyle w:val="Footer"/>
      <w:jc w:val="center"/>
    </w:pPr>
    <w:r>
      <w:fldChar w:fldCharType="begin"/>
    </w:r>
    <w:r>
      <w:instrText xml:space="preserve"> PAGE   \* MERGEFORMAT </w:instrText>
    </w:r>
    <w:r>
      <w:fldChar w:fldCharType="separate"/>
    </w:r>
    <w:r w:rsidR="00686CAE">
      <w:rPr>
        <w:noProof/>
      </w:rPr>
      <w:t>3</w:t>
    </w:r>
    <w:r>
      <w:rPr>
        <w:noProof/>
      </w:rPr>
      <w:fldChar w:fldCharType="end"/>
    </w:r>
  </w:p>
  <w:p w:rsidR="00FC296C" w:rsidRDefault="00FC29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FF7" w:rsidRDefault="00020FF7" w:rsidP="00412724">
      <w:pPr>
        <w:spacing w:after="0" w:line="240" w:lineRule="auto"/>
      </w:pPr>
      <w:r>
        <w:separator/>
      </w:r>
    </w:p>
  </w:footnote>
  <w:footnote w:type="continuationSeparator" w:id="0">
    <w:p w:rsidR="00020FF7" w:rsidRDefault="00020FF7" w:rsidP="004127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724" w:rsidRDefault="00412724" w:rsidP="0041272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6" type="#_x0000_t75" alt="Title: image - Description: Twitter logo" style="width:18.8pt;height:14.1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" o:bullet="t">
        <v:imagedata r:id="rId1" o:title="" cropright="-175f"/>
      </v:shape>
    </w:pict>
  </w:numPicBullet>
  <w:abstractNum w:abstractNumId="0" w15:restartNumberingAfterBreak="0">
    <w:nsid w:val="012F095C"/>
    <w:multiLevelType w:val="hybridMultilevel"/>
    <w:tmpl w:val="689A3394"/>
    <w:lvl w:ilvl="0" w:tplc="3CE80832">
      <w:start w:val="1"/>
      <w:numFmt w:val="bullet"/>
      <w:lvlText w:val=""/>
      <w:lvlPicBulletId w:val="0"/>
      <w:lvlJc w:val="left"/>
      <w:pPr>
        <w:tabs>
          <w:tab w:val="num" w:pos="720"/>
        </w:tabs>
        <w:ind w:left="720" w:hanging="360"/>
      </w:pPr>
      <w:rPr>
        <w:rFonts w:ascii="Symbol" w:hAnsi="Symbol" w:hint="default"/>
      </w:rPr>
    </w:lvl>
    <w:lvl w:ilvl="1" w:tplc="E0C47008" w:tentative="1">
      <w:start w:val="1"/>
      <w:numFmt w:val="bullet"/>
      <w:lvlText w:val=""/>
      <w:lvlJc w:val="left"/>
      <w:pPr>
        <w:tabs>
          <w:tab w:val="num" w:pos="1440"/>
        </w:tabs>
        <w:ind w:left="1440" w:hanging="360"/>
      </w:pPr>
      <w:rPr>
        <w:rFonts w:ascii="Symbol" w:hAnsi="Symbol" w:hint="default"/>
      </w:rPr>
    </w:lvl>
    <w:lvl w:ilvl="2" w:tplc="66B0DEF2" w:tentative="1">
      <w:start w:val="1"/>
      <w:numFmt w:val="bullet"/>
      <w:lvlText w:val=""/>
      <w:lvlJc w:val="left"/>
      <w:pPr>
        <w:tabs>
          <w:tab w:val="num" w:pos="2160"/>
        </w:tabs>
        <w:ind w:left="2160" w:hanging="360"/>
      </w:pPr>
      <w:rPr>
        <w:rFonts w:ascii="Symbol" w:hAnsi="Symbol" w:hint="default"/>
      </w:rPr>
    </w:lvl>
    <w:lvl w:ilvl="3" w:tplc="6A245BC0" w:tentative="1">
      <w:start w:val="1"/>
      <w:numFmt w:val="bullet"/>
      <w:lvlText w:val=""/>
      <w:lvlJc w:val="left"/>
      <w:pPr>
        <w:tabs>
          <w:tab w:val="num" w:pos="2880"/>
        </w:tabs>
        <w:ind w:left="2880" w:hanging="360"/>
      </w:pPr>
      <w:rPr>
        <w:rFonts w:ascii="Symbol" w:hAnsi="Symbol" w:hint="default"/>
      </w:rPr>
    </w:lvl>
    <w:lvl w:ilvl="4" w:tplc="54A6E3C2" w:tentative="1">
      <w:start w:val="1"/>
      <w:numFmt w:val="bullet"/>
      <w:lvlText w:val=""/>
      <w:lvlJc w:val="left"/>
      <w:pPr>
        <w:tabs>
          <w:tab w:val="num" w:pos="3600"/>
        </w:tabs>
        <w:ind w:left="3600" w:hanging="360"/>
      </w:pPr>
      <w:rPr>
        <w:rFonts w:ascii="Symbol" w:hAnsi="Symbol" w:hint="default"/>
      </w:rPr>
    </w:lvl>
    <w:lvl w:ilvl="5" w:tplc="2612C500" w:tentative="1">
      <w:start w:val="1"/>
      <w:numFmt w:val="bullet"/>
      <w:lvlText w:val=""/>
      <w:lvlJc w:val="left"/>
      <w:pPr>
        <w:tabs>
          <w:tab w:val="num" w:pos="4320"/>
        </w:tabs>
        <w:ind w:left="4320" w:hanging="360"/>
      </w:pPr>
      <w:rPr>
        <w:rFonts w:ascii="Symbol" w:hAnsi="Symbol" w:hint="default"/>
      </w:rPr>
    </w:lvl>
    <w:lvl w:ilvl="6" w:tplc="06F2E52C" w:tentative="1">
      <w:start w:val="1"/>
      <w:numFmt w:val="bullet"/>
      <w:lvlText w:val=""/>
      <w:lvlJc w:val="left"/>
      <w:pPr>
        <w:tabs>
          <w:tab w:val="num" w:pos="5040"/>
        </w:tabs>
        <w:ind w:left="5040" w:hanging="360"/>
      </w:pPr>
      <w:rPr>
        <w:rFonts w:ascii="Symbol" w:hAnsi="Symbol" w:hint="default"/>
      </w:rPr>
    </w:lvl>
    <w:lvl w:ilvl="7" w:tplc="4DFACC08" w:tentative="1">
      <w:start w:val="1"/>
      <w:numFmt w:val="bullet"/>
      <w:lvlText w:val=""/>
      <w:lvlJc w:val="left"/>
      <w:pPr>
        <w:tabs>
          <w:tab w:val="num" w:pos="5760"/>
        </w:tabs>
        <w:ind w:left="5760" w:hanging="360"/>
      </w:pPr>
      <w:rPr>
        <w:rFonts w:ascii="Symbol" w:hAnsi="Symbol" w:hint="default"/>
      </w:rPr>
    </w:lvl>
    <w:lvl w:ilvl="8" w:tplc="D402CE3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B4B7EC7"/>
    <w:multiLevelType w:val="hybridMultilevel"/>
    <w:tmpl w:val="BEB0E8A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2128FA"/>
    <w:multiLevelType w:val="hybridMultilevel"/>
    <w:tmpl w:val="8850D0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98556D"/>
    <w:multiLevelType w:val="hybridMultilevel"/>
    <w:tmpl w:val="0F28B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6408CA"/>
    <w:multiLevelType w:val="hybridMultilevel"/>
    <w:tmpl w:val="9C10B9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370A71"/>
    <w:multiLevelType w:val="hybridMultilevel"/>
    <w:tmpl w:val="70B8B7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035BBB"/>
    <w:multiLevelType w:val="hybridMultilevel"/>
    <w:tmpl w:val="A1B656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4776A64"/>
    <w:multiLevelType w:val="hybridMultilevel"/>
    <w:tmpl w:val="7FE8600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8" w15:restartNumberingAfterBreak="0">
    <w:nsid w:val="34BB14D8"/>
    <w:multiLevelType w:val="hybridMultilevel"/>
    <w:tmpl w:val="A2341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0AD78DF"/>
    <w:multiLevelType w:val="hybridMultilevel"/>
    <w:tmpl w:val="CDAA6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ACC485B"/>
    <w:multiLevelType w:val="hybridMultilevel"/>
    <w:tmpl w:val="3CA4D3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5C708C2"/>
    <w:multiLevelType w:val="hybridMultilevel"/>
    <w:tmpl w:val="59847B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74B1590"/>
    <w:multiLevelType w:val="hybridMultilevel"/>
    <w:tmpl w:val="EE6893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F8A7A48"/>
    <w:multiLevelType w:val="hybridMultilevel"/>
    <w:tmpl w:val="DE54DC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0381047"/>
    <w:multiLevelType w:val="hybridMultilevel"/>
    <w:tmpl w:val="D346CE8A"/>
    <w:lvl w:ilvl="0" w:tplc="0CD0E1C4">
      <w:start w:val="1"/>
      <w:numFmt w:val="decimal"/>
      <w:lvlText w:val="%1."/>
      <w:lvlJc w:val="left"/>
      <w:pPr>
        <w:ind w:left="720" w:hanging="360"/>
      </w:pPr>
      <w:rPr>
        <w:rFonts w:hint="default"/>
        <w:b/>
        <w:color w:val="0F243E"/>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12755C6"/>
    <w:multiLevelType w:val="hybridMultilevel"/>
    <w:tmpl w:val="A4640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1DA05F9"/>
    <w:multiLevelType w:val="hybridMultilevel"/>
    <w:tmpl w:val="98D805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740A0493"/>
    <w:multiLevelType w:val="hybridMultilevel"/>
    <w:tmpl w:val="4F20E9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7170F37"/>
    <w:multiLevelType w:val="hybridMultilevel"/>
    <w:tmpl w:val="D586F7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D4D4AD3"/>
    <w:multiLevelType w:val="hybridMultilevel"/>
    <w:tmpl w:val="0C44F0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785"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
  </w:num>
  <w:num w:numId="4">
    <w:abstractNumId w:val="7"/>
  </w:num>
  <w:num w:numId="5">
    <w:abstractNumId w:val="3"/>
  </w:num>
  <w:num w:numId="6">
    <w:abstractNumId w:val="5"/>
  </w:num>
  <w:num w:numId="7">
    <w:abstractNumId w:val="11"/>
  </w:num>
  <w:num w:numId="8">
    <w:abstractNumId w:val="10"/>
  </w:num>
  <w:num w:numId="9">
    <w:abstractNumId w:val="16"/>
  </w:num>
  <w:num w:numId="10">
    <w:abstractNumId w:val="19"/>
  </w:num>
  <w:num w:numId="11">
    <w:abstractNumId w:val="8"/>
  </w:num>
  <w:num w:numId="12">
    <w:abstractNumId w:val="15"/>
  </w:num>
  <w:num w:numId="13">
    <w:abstractNumId w:val="13"/>
  </w:num>
  <w:num w:numId="14">
    <w:abstractNumId w:val="18"/>
  </w:num>
  <w:num w:numId="15">
    <w:abstractNumId w:val="4"/>
  </w:num>
  <w:num w:numId="16">
    <w:abstractNumId w:val="12"/>
  </w:num>
  <w:num w:numId="17">
    <w:abstractNumId w:val="14"/>
  </w:num>
  <w:num w:numId="18">
    <w:abstractNumId w:val="2"/>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6A"/>
    <w:rsid w:val="00001366"/>
    <w:rsid w:val="000149DF"/>
    <w:rsid w:val="00020FF7"/>
    <w:rsid w:val="00021E00"/>
    <w:rsid w:val="00031CFA"/>
    <w:rsid w:val="000353DC"/>
    <w:rsid w:val="00040DF2"/>
    <w:rsid w:val="00041D03"/>
    <w:rsid w:val="00042A82"/>
    <w:rsid w:val="00050F3D"/>
    <w:rsid w:val="000535A2"/>
    <w:rsid w:val="0005700E"/>
    <w:rsid w:val="0006185B"/>
    <w:rsid w:val="00071567"/>
    <w:rsid w:val="000749B2"/>
    <w:rsid w:val="00080C05"/>
    <w:rsid w:val="0008642D"/>
    <w:rsid w:val="00087016"/>
    <w:rsid w:val="000942B5"/>
    <w:rsid w:val="000B2CFA"/>
    <w:rsid w:val="000E2354"/>
    <w:rsid w:val="00105ECA"/>
    <w:rsid w:val="001131C4"/>
    <w:rsid w:val="00115ED2"/>
    <w:rsid w:val="00117E39"/>
    <w:rsid w:val="001241CB"/>
    <w:rsid w:val="00127DDC"/>
    <w:rsid w:val="00131A8B"/>
    <w:rsid w:val="001323E6"/>
    <w:rsid w:val="00132BB8"/>
    <w:rsid w:val="00143BEB"/>
    <w:rsid w:val="001469ED"/>
    <w:rsid w:val="00147675"/>
    <w:rsid w:val="0015606A"/>
    <w:rsid w:val="00160F94"/>
    <w:rsid w:val="00163E8C"/>
    <w:rsid w:val="0016471B"/>
    <w:rsid w:val="00164EA5"/>
    <w:rsid w:val="00167CA9"/>
    <w:rsid w:val="001727C6"/>
    <w:rsid w:val="00185256"/>
    <w:rsid w:val="00186DC6"/>
    <w:rsid w:val="001B0263"/>
    <w:rsid w:val="001B0294"/>
    <w:rsid w:val="001B46B9"/>
    <w:rsid w:val="001C1583"/>
    <w:rsid w:val="001C7FB8"/>
    <w:rsid w:val="001D0E45"/>
    <w:rsid w:val="001D665A"/>
    <w:rsid w:val="001E0182"/>
    <w:rsid w:val="001E67AE"/>
    <w:rsid w:val="001F3D2E"/>
    <w:rsid w:val="00203960"/>
    <w:rsid w:val="00203F7A"/>
    <w:rsid w:val="002262CF"/>
    <w:rsid w:val="00226428"/>
    <w:rsid w:val="00243BB3"/>
    <w:rsid w:val="00244F09"/>
    <w:rsid w:val="002521DD"/>
    <w:rsid w:val="00253CE6"/>
    <w:rsid w:val="002603C1"/>
    <w:rsid w:val="00261D89"/>
    <w:rsid w:val="00262C19"/>
    <w:rsid w:val="00265363"/>
    <w:rsid w:val="0027180F"/>
    <w:rsid w:val="00276915"/>
    <w:rsid w:val="0027793B"/>
    <w:rsid w:val="00282379"/>
    <w:rsid w:val="00291A57"/>
    <w:rsid w:val="0029223A"/>
    <w:rsid w:val="00292CAE"/>
    <w:rsid w:val="00295083"/>
    <w:rsid w:val="002A0FF9"/>
    <w:rsid w:val="002A729D"/>
    <w:rsid w:val="002B2553"/>
    <w:rsid w:val="002C1833"/>
    <w:rsid w:val="002C665E"/>
    <w:rsid w:val="002E4F26"/>
    <w:rsid w:val="002E5019"/>
    <w:rsid w:val="002E5382"/>
    <w:rsid w:val="002E5C0A"/>
    <w:rsid w:val="002E751A"/>
    <w:rsid w:val="002F516E"/>
    <w:rsid w:val="003250FB"/>
    <w:rsid w:val="003263A3"/>
    <w:rsid w:val="0032786B"/>
    <w:rsid w:val="003367DB"/>
    <w:rsid w:val="00336DA1"/>
    <w:rsid w:val="0033737D"/>
    <w:rsid w:val="00356754"/>
    <w:rsid w:val="00361DE5"/>
    <w:rsid w:val="00372B34"/>
    <w:rsid w:val="00375714"/>
    <w:rsid w:val="00384254"/>
    <w:rsid w:val="00385C1B"/>
    <w:rsid w:val="00392D5C"/>
    <w:rsid w:val="003956FD"/>
    <w:rsid w:val="00397D7F"/>
    <w:rsid w:val="003A48CB"/>
    <w:rsid w:val="003A4C14"/>
    <w:rsid w:val="003A62EA"/>
    <w:rsid w:val="003B011E"/>
    <w:rsid w:val="003B3C44"/>
    <w:rsid w:val="003B5599"/>
    <w:rsid w:val="003B581A"/>
    <w:rsid w:val="003B7040"/>
    <w:rsid w:val="003B7F98"/>
    <w:rsid w:val="003E6675"/>
    <w:rsid w:val="003F2485"/>
    <w:rsid w:val="00412724"/>
    <w:rsid w:val="00413731"/>
    <w:rsid w:val="00442FD5"/>
    <w:rsid w:val="00447023"/>
    <w:rsid w:val="00451F1A"/>
    <w:rsid w:val="004546B1"/>
    <w:rsid w:val="0046571E"/>
    <w:rsid w:val="004817C3"/>
    <w:rsid w:val="00482BDF"/>
    <w:rsid w:val="00492D0A"/>
    <w:rsid w:val="00495834"/>
    <w:rsid w:val="004A2BAC"/>
    <w:rsid w:val="004C4023"/>
    <w:rsid w:val="004C5BF8"/>
    <w:rsid w:val="004C7388"/>
    <w:rsid w:val="004D22F9"/>
    <w:rsid w:val="004D25B2"/>
    <w:rsid w:val="004D53E6"/>
    <w:rsid w:val="004E6B24"/>
    <w:rsid w:val="004F3050"/>
    <w:rsid w:val="00504735"/>
    <w:rsid w:val="00512C77"/>
    <w:rsid w:val="00514422"/>
    <w:rsid w:val="005240F1"/>
    <w:rsid w:val="005331BF"/>
    <w:rsid w:val="005349A9"/>
    <w:rsid w:val="00542B2B"/>
    <w:rsid w:val="00545A4E"/>
    <w:rsid w:val="00546C12"/>
    <w:rsid w:val="00547948"/>
    <w:rsid w:val="0055345E"/>
    <w:rsid w:val="00576C21"/>
    <w:rsid w:val="00577A60"/>
    <w:rsid w:val="005811A0"/>
    <w:rsid w:val="00591D01"/>
    <w:rsid w:val="00592363"/>
    <w:rsid w:val="005A0D0E"/>
    <w:rsid w:val="005A772D"/>
    <w:rsid w:val="005B651B"/>
    <w:rsid w:val="005B6696"/>
    <w:rsid w:val="005C2F83"/>
    <w:rsid w:val="005C68B6"/>
    <w:rsid w:val="005C74DD"/>
    <w:rsid w:val="005D07F7"/>
    <w:rsid w:val="005D4871"/>
    <w:rsid w:val="005D49D5"/>
    <w:rsid w:val="005D53EF"/>
    <w:rsid w:val="005D7946"/>
    <w:rsid w:val="005E3E14"/>
    <w:rsid w:val="005E484E"/>
    <w:rsid w:val="005F4DC4"/>
    <w:rsid w:val="00604B50"/>
    <w:rsid w:val="00607763"/>
    <w:rsid w:val="00615D25"/>
    <w:rsid w:val="006174E8"/>
    <w:rsid w:val="00620798"/>
    <w:rsid w:val="00623238"/>
    <w:rsid w:val="00631470"/>
    <w:rsid w:val="0063750E"/>
    <w:rsid w:val="006407A5"/>
    <w:rsid w:val="00641EB8"/>
    <w:rsid w:val="0064297B"/>
    <w:rsid w:val="00647852"/>
    <w:rsid w:val="00660B45"/>
    <w:rsid w:val="0067186A"/>
    <w:rsid w:val="00681F78"/>
    <w:rsid w:val="006827CB"/>
    <w:rsid w:val="00686CAE"/>
    <w:rsid w:val="00696733"/>
    <w:rsid w:val="006D569F"/>
    <w:rsid w:val="006D745B"/>
    <w:rsid w:val="006F36D8"/>
    <w:rsid w:val="00701FA2"/>
    <w:rsid w:val="0070250F"/>
    <w:rsid w:val="00710D41"/>
    <w:rsid w:val="007176AC"/>
    <w:rsid w:val="00732DDD"/>
    <w:rsid w:val="00734BAC"/>
    <w:rsid w:val="007360E6"/>
    <w:rsid w:val="00740869"/>
    <w:rsid w:val="00746103"/>
    <w:rsid w:val="00746855"/>
    <w:rsid w:val="007558BB"/>
    <w:rsid w:val="007725DD"/>
    <w:rsid w:val="00774C61"/>
    <w:rsid w:val="00782A46"/>
    <w:rsid w:val="00784A26"/>
    <w:rsid w:val="00785779"/>
    <w:rsid w:val="00792820"/>
    <w:rsid w:val="00795F2E"/>
    <w:rsid w:val="007972ED"/>
    <w:rsid w:val="00797C7C"/>
    <w:rsid w:val="007A1836"/>
    <w:rsid w:val="007A6040"/>
    <w:rsid w:val="007B418C"/>
    <w:rsid w:val="007B4FEF"/>
    <w:rsid w:val="007B53EE"/>
    <w:rsid w:val="007C4A1E"/>
    <w:rsid w:val="007C5343"/>
    <w:rsid w:val="007D14EA"/>
    <w:rsid w:val="007E1DD8"/>
    <w:rsid w:val="007E2A5D"/>
    <w:rsid w:val="007F3FC1"/>
    <w:rsid w:val="007F578B"/>
    <w:rsid w:val="00802AA2"/>
    <w:rsid w:val="0080402D"/>
    <w:rsid w:val="00814AEA"/>
    <w:rsid w:val="00821B05"/>
    <w:rsid w:val="00823C87"/>
    <w:rsid w:val="008244E0"/>
    <w:rsid w:val="00841F80"/>
    <w:rsid w:val="008530AA"/>
    <w:rsid w:val="00854435"/>
    <w:rsid w:val="0086335E"/>
    <w:rsid w:val="008673E4"/>
    <w:rsid w:val="00870458"/>
    <w:rsid w:val="00872268"/>
    <w:rsid w:val="008727D1"/>
    <w:rsid w:val="008733FE"/>
    <w:rsid w:val="008737C7"/>
    <w:rsid w:val="00876F47"/>
    <w:rsid w:val="0088089F"/>
    <w:rsid w:val="00882D35"/>
    <w:rsid w:val="0088422D"/>
    <w:rsid w:val="008914CE"/>
    <w:rsid w:val="00893523"/>
    <w:rsid w:val="0089684C"/>
    <w:rsid w:val="008A5AD5"/>
    <w:rsid w:val="008A7E5F"/>
    <w:rsid w:val="008B6054"/>
    <w:rsid w:val="008C1682"/>
    <w:rsid w:val="008C2C8F"/>
    <w:rsid w:val="008C3A86"/>
    <w:rsid w:val="008C552E"/>
    <w:rsid w:val="008D03AD"/>
    <w:rsid w:val="008D0FBE"/>
    <w:rsid w:val="008E2E30"/>
    <w:rsid w:val="008E3A7C"/>
    <w:rsid w:val="008E42C7"/>
    <w:rsid w:val="008F0E8F"/>
    <w:rsid w:val="008F2F31"/>
    <w:rsid w:val="008F4100"/>
    <w:rsid w:val="008F47DB"/>
    <w:rsid w:val="009032D9"/>
    <w:rsid w:val="009032F6"/>
    <w:rsid w:val="00904693"/>
    <w:rsid w:val="00907D61"/>
    <w:rsid w:val="00920ABE"/>
    <w:rsid w:val="0092226F"/>
    <w:rsid w:val="00927188"/>
    <w:rsid w:val="00930773"/>
    <w:rsid w:val="00930FAE"/>
    <w:rsid w:val="009349DC"/>
    <w:rsid w:val="00934E74"/>
    <w:rsid w:val="00944E95"/>
    <w:rsid w:val="00945836"/>
    <w:rsid w:val="00947CAE"/>
    <w:rsid w:val="00953E5C"/>
    <w:rsid w:val="0095541E"/>
    <w:rsid w:val="00955496"/>
    <w:rsid w:val="009556FF"/>
    <w:rsid w:val="00955C37"/>
    <w:rsid w:val="00963A1F"/>
    <w:rsid w:val="009651D4"/>
    <w:rsid w:val="00971965"/>
    <w:rsid w:val="00974AF1"/>
    <w:rsid w:val="00992109"/>
    <w:rsid w:val="00994267"/>
    <w:rsid w:val="009955AA"/>
    <w:rsid w:val="00997EFA"/>
    <w:rsid w:val="009A07F9"/>
    <w:rsid w:val="009A65DB"/>
    <w:rsid w:val="009A726C"/>
    <w:rsid w:val="009B37E5"/>
    <w:rsid w:val="009B5A3A"/>
    <w:rsid w:val="009D727E"/>
    <w:rsid w:val="009F0B83"/>
    <w:rsid w:val="009F3D62"/>
    <w:rsid w:val="009F3E7E"/>
    <w:rsid w:val="00A061DE"/>
    <w:rsid w:val="00A104D0"/>
    <w:rsid w:val="00A158B1"/>
    <w:rsid w:val="00A16167"/>
    <w:rsid w:val="00A17F4E"/>
    <w:rsid w:val="00A3665C"/>
    <w:rsid w:val="00A4109C"/>
    <w:rsid w:val="00A50894"/>
    <w:rsid w:val="00A54749"/>
    <w:rsid w:val="00A6441D"/>
    <w:rsid w:val="00A70790"/>
    <w:rsid w:val="00A73DF3"/>
    <w:rsid w:val="00A87B72"/>
    <w:rsid w:val="00A9143E"/>
    <w:rsid w:val="00AA023D"/>
    <w:rsid w:val="00AB103C"/>
    <w:rsid w:val="00AB2E43"/>
    <w:rsid w:val="00AB3993"/>
    <w:rsid w:val="00AB71CD"/>
    <w:rsid w:val="00AC60DE"/>
    <w:rsid w:val="00AC664C"/>
    <w:rsid w:val="00AD3825"/>
    <w:rsid w:val="00AF1D3A"/>
    <w:rsid w:val="00B00215"/>
    <w:rsid w:val="00B1100E"/>
    <w:rsid w:val="00B13760"/>
    <w:rsid w:val="00B17AA6"/>
    <w:rsid w:val="00B31E0D"/>
    <w:rsid w:val="00B41E8A"/>
    <w:rsid w:val="00B57DDD"/>
    <w:rsid w:val="00B62618"/>
    <w:rsid w:val="00B7532F"/>
    <w:rsid w:val="00B765EC"/>
    <w:rsid w:val="00B868DF"/>
    <w:rsid w:val="00B9706C"/>
    <w:rsid w:val="00BA113B"/>
    <w:rsid w:val="00BA4221"/>
    <w:rsid w:val="00BA600E"/>
    <w:rsid w:val="00BB249D"/>
    <w:rsid w:val="00BC3D89"/>
    <w:rsid w:val="00BD2117"/>
    <w:rsid w:val="00BE1508"/>
    <w:rsid w:val="00BE2565"/>
    <w:rsid w:val="00BE7C0D"/>
    <w:rsid w:val="00BF1C4B"/>
    <w:rsid w:val="00BF4B2B"/>
    <w:rsid w:val="00C02C59"/>
    <w:rsid w:val="00C14BF1"/>
    <w:rsid w:val="00C228BC"/>
    <w:rsid w:val="00C34B83"/>
    <w:rsid w:val="00C45D3C"/>
    <w:rsid w:val="00C507FB"/>
    <w:rsid w:val="00C568BF"/>
    <w:rsid w:val="00C6050E"/>
    <w:rsid w:val="00C6167B"/>
    <w:rsid w:val="00C64D17"/>
    <w:rsid w:val="00C654AA"/>
    <w:rsid w:val="00C75840"/>
    <w:rsid w:val="00C841C6"/>
    <w:rsid w:val="00C8541C"/>
    <w:rsid w:val="00C87AA5"/>
    <w:rsid w:val="00C920F9"/>
    <w:rsid w:val="00C95216"/>
    <w:rsid w:val="00C96258"/>
    <w:rsid w:val="00CA0C54"/>
    <w:rsid w:val="00CB1519"/>
    <w:rsid w:val="00CB3678"/>
    <w:rsid w:val="00CC0443"/>
    <w:rsid w:val="00CE0460"/>
    <w:rsid w:val="00CE49C3"/>
    <w:rsid w:val="00CF0AAA"/>
    <w:rsid w:val="00CF1F28"/>
    <w:rsid w:val="00CF4769"/>
    <w:rsid w:val="00D05847"/>
    <w:rsid w:val="00D1110D"/>
    <w:rsid w:val="00D15405"/>
    <w:rsid w:val="00D203B4"/>
    <w:rsid w:val="00D21842"/>
    <w:rsid w:val="00D241A5"/>
    <w:rsid w:val="00D26FDB"/>
    <w:rsid w:val="00D27E5B"/>
    <w:rsid w:val="00D372F3"/>
    <w:rsid w:val="00D42320"/>
    <w:rsid w:val="00D46B44"/>
    <w:rsid w:val="00D51242"/>
    <w:rsid w:val="00D5225A"/>
    <w:rsid w:val="00D53121"/>
    <w:rsid w:val="00D574B7"/>
    <w:rsid w:val="00D70471"/>
    <w:rsid w:val="00D82D36"/>
    <w:rsid w:val="00D95C44"/>
    <w:rsid w:val="00DA08D3"/>
    <w:rsid w:val="00DA21A9"/>
    <w:rsid w:val="00DA2D03"/>
    <w:rsid w:val="00DA7EA5"/>
    <w:rsid w:val="00DB52FD"/>
    <w:rsid w:val="00DC296D"/>
    <w:rsid w:val="00DC565D"/>
    <w:rsid w:val="00DC5CAE"/>
    <w:rsid w:val="00DC6F82"/>
    <w:rsid w:val="00DD3D91"/>
    <w:rsid w:val="00DD6155"/>
    <w:rsid w:val="00DE0928"/>
    <w:rsid w:val="00DE29B7"/>
    <w:rsid w:val="00DE3D00"/>
    <w:rsid w:val="00DF32D6"/>
    <w:rsid w:val="00DF43AB"/>
    <w:rsid w:val="00E013C0"/>
    <w:rsid w:val="00E03311"/>
    <w:rsid w:val="00E14200"/>
    <w:rsid w:val="00E17F18"/>
    <w:rsid w:val="00E22A81"/>
    <w:rsid w:val="00E2304E"/>
    <w:rsid w:val="00E23E22"/>
    <w:rsid w:val="00E31DF3"/>
    <w:rsid w:val="00E3284F"/>
    <w:rsid w:val="00E51218"/>
    <w:rsid w:val="00E517C7"/>
    <w:rsid w:val="00E64E79"/>
    <w:rsid w:val="00E730E4"/>
    <w:rsid w:val="00E76D30"/>
    <w:rsid w:val="00E8279A"/>
    <w:rsid w:val="00E94459"/>
    <w:rsid w:val="00EA2416"/>
    <w:rsid w:val="00EA28B5"/>
    <w:rsid w:val="00EA2AD8"/>
    <w:rsid w:val="00EA5BB0"/>
    <w:rsid w:val="00EB150F"/>
    <w:rsid w:val="00ED0D66"/>
    <w:rsid w:val="00EE0D7A"/>
    <w:rsid w:val="00EE2F32"/>
    <w:rsid w:val="00EE3952"/>
    <w:rsid w:val="00EF0427"/>
    <w:rsid w:val="00EF6ADE"/>
    <w:rsid w:val="00EF75CD"/>
    <w:rsid w:val="00F046E7"/>
    <w:rsid w:val="00F056EA"/>
    <w:rsid w:val="00F13AF8"/>
    <w:rsid w:val="00F1758F"/>
    <w:rsid w:val="00F237CE"/>
    <w:rsid w:val="00F329C1"/>
    <w:rsid w:val="00F41185"/>
    <w:rsid w:val="00F525F8"/>
    <w:rsid w:val="00F53464"/>
    <w:rsid w:val="00F53EA3"/>
    <w:rsid w:val="00F83450"/>
    <w:rsid w:val="00F95C2B"/>
    <w:rsid w:val="00F97E25"/>
    <w:rsid w:val="00FA3A17"/>
    <w:rsid w:val="00FB46D5"/>
    <w:rsid w:val="00FC296C"/>
    <w:rsid w:val="00FC7715"/>
    <w:rsid w:val="00FE308A"/>
    <w:rsid w:val="00FF20D6"/>
    <w:rsid w:val="00FF45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03959-3CDC-4B5A-9DF0-470B6490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06A"/>
    <w:pPr>
      <w:spacing w:after="200"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6D569F"/>
    <w:pPr>
      <w:keepNext/>
      <w:keepLines/>
      <w:outlineLvl w:val="0"/>
    </w:pPr>
    <w:rPr>
      <w:rFonts w:eastAsiaTheme="majorEastAsia" w:cstheme="majorBidi"/>
      <w:b/>
      <w:color w:val="17365D"/>
      <w:sz w:val="28"/>
      <w:szCs w:val="32"/>
    </w:rPr>
  </w:style>
  <w:style w:type="paragraph" w:styleId="Heading2">
    <w:name w:val="heading 2"/>
    <w:basedOn w:val="Normal"/>
    <w:next w:val="Normal"/>
    <w:link w:val="Heading2Char"/>
    <w:uiPriority w:val="9"/>
    <w:unhideWhenUsed/>
    <w:qFormat/>
    <w:rsid w:val="00547948"/>
    <w:pPr>
      <w:keepNext/>
      <w:keepLines/>
      <w:spacing w:before="600"/>
      <w:outlineLvl w:val="1"/>
    </w:pPr>
    <w:rPr>
      <w:rFonts w:eastAsiaTheme="majorEastAsia" w:cstheme="majorBidi"/>
      <w:b/>
      <w:color w:val="0F243E"/>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952"/>
    <w:pPr>
      <w:ind w:left="720"/>
      <w:contextualSpacing/>
    </w:pPr>
    <w:rPr>
      <w:rFonts w:eastAsia="Times New Roman" w:cs="Arial"/>
      <w:lang w:eastAsia="en-CA"/>
    </w:rPr>
  </w:style>
  <w:style w:type="character" w:styleId="Hyperlink">
    <w:name w:val="Hyperlink"/>
    <w:uiPriority w:val="99"/>
    <w:rsid w:val="0015606A"/>
    <w:rPr>
      <w:color w:val="0000FF"/>
      <w:u w:val="single"/>
    </w:rPr>
  </w:style>
  <w:style w:type="paragraph" w:styleId="Header">
    <w:name w:val="header"/>
    <w:basedOn w:val="Normal"/>
    <w:link w:val="HeaderChar"/>
    <w:uiPriority w:val="99"/>
    <w:unhideWhenUsed/>
    <w:rsid w:val="00412724"/>
    <w:pPr>
      <w:tabs>
        <w:tab w:val="center" w:pos="4680"/>
        <w:tab w:val="right" w:pos="9360"/>
      </w:tabs>
      <w:spacing w:after="0" w:line="240" w:lineRule="auto"/>
    </w:pPr>
  </w:style>
  <w:style w:type="character" w:customStyle="1" w:styleId="HeaderChar">
    <w:name w:val="Header Char"/>
    <w:link w:val="Header"/>
    <w:uiPriority w:val="99"/>
    <w:rsid w:val="00412724"/>
    <w:rPr>
      <w:rFonts w:ascii="Arial" w:eastAsia="Calibri" w:hAnsi="Arial" w:cs="Times New Roman"/>
      <w:sz w:val="24"/>
    </w:rPr>
  </w:style>
  <w:style w:type="paragraph" w:styleId="Footer">
    <w:name w:val="footer"/>
    <w:basedOn w:val="Normal"/>
    <w:link w:val="FooterChar"/>
    <w:uiPriority w:val="99"/>
    <w:unhideWhenUsed/>
    <w:rsid w:val="00412724"/>
    <w:pPr>
      <w:tabs>
        <w:tab w:val="center" w:pos="4680"/>
        <w:tab w:val="right" w:pos="9360"/>
      </w:tabs>
      <w:spacing w:after="0" w:line="240" w:lineRule="auto"/>
    </w:pPr>
  </w:style>
  <w:style w:type="character" w:customStyle="1" w:styleId="FooterChar">
    <w:name w:val="Footer Char"/>
    <w:link w:val="Footer"/>
    <w:uiPriority w:val="99"/>
    <w:rsid w:val="00412724"/>
    <w:rPr>
      <w:rFonts w:ascii="Arial" w:eastAsia="Calibri" w:hAnsi="Arial" w:cs="Times New Roman"/>
      <w:sz w:val="24"/>
    </w:rPr>
  </w:style>
  <w:style w:type="character" w:styleId="CommentReference">
    <w:name w:val="annotation reference"/>
    <w:uiPriority w:val="99"/>
    <w:semiHidden/>
    <w:unhideWhenUsed/>
    <w:rsid w:val="00482BDF"/>
    <w:rPr>
      <w:sz w:val="16"/>
      <w:szCs w:val="16"/>
    </w:rPr>
  </w:style>
  <w:style w:type="paragraph" w:styleId="CommentText">
    <w:name w:val="annotation text"/>
    <w:basedOn w:val="Normal"/>
    <w:link w:val="CommentTextChar"/>
    <w:uiPriority w:val="99"/>
    <w:semiHidden/>
    <w:unhideWhenUsed/>
    <w:rsid w:val="00482BDF"/>
    <w:pPr>
      <w:spacing w:line="240" w:lineRule="auto"/>
    </w:pPr>
    <w:rPr>
      <w:sz w:val="20"/>
      <w:szCs w:val="20"/>
    </w:rPr>
  </w:style>
  <w:style w:type="character" w:customStyle="1" w:styleId="CommentTextChar">
    <w:name w:val="Comment Text Char"/>
    <w:link w:val="CommentText"/>
    <w:uiPriority w:val="99"/>
    <w:semiHidden/>
    <w:rsid w:val="00482BDF"/>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482BDF"/>
    <w:rPr>
      <w:b/>
      <w:bCs/>
    </w:rPr>
  </w:style>
  <w:style w:type="character" w:customStyle="1" w:styleId="CommentSubjectChar">
    <w:name w:val="Comment Subject Char"/>
    <w:link w:val="CommentSubject"/>
    <w:uiPriority w:val="99"/>
    <w:semiHidden/>
    <w:rsid w:val="00482BDF"/>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482B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2BDF"/>
    <w:rPr>
      <w:rFonts w:ascii="Tahoma" w:eastAsia="Calibri" w:hAnsi="Tahoma" w:cs="Tahoma"/>
      <w:sz w:val="16"/>
      <w:szCs w:val="16"/>
    </w:rPr>
  </w:style>
  <w:style w:type="paragraph" w:customStyle="1" w:styleId="gmail-msolistparagraph">
    <w:name w:val="gmail-msolistparagraph"/>
    <w:basedOn w:val="Normal"/>
    <w:rsid w:val="00C75840"/>
    <w:pPr>
      <w:spacing w:before="100" w:beforeAutospacing="1" w:after="100" w:afterAutospacing="1" w:line="240" w:lineRule="auto"/>
    </w:pPr>
    <w:rPr>
      <w:rFonts w:ascii="Times New Roman" w:hAnsi="Times New Roman"/>
      <w:szCs w:val="24"/>
      <w:lang w:eastAsia="en-CA"/>
    </w:rPr>
  </w:style>
  <w:style w:type="paragraph" w:styleId="FootnoteText">
    <w:name w:val="footnote text"/>
    <w:basedOn w:val="Normal"/>
    <w:link w:val="FootnoteTextChar"/>
    <w:unhideWhenUsed/>
    <w:rsid w:val="00CF0AAA"/>
    <w:pPr>
      <w:spacing w:after="0" w:line="240" w:lineRule="auto"/>
    </w:pPr>
    <w:rPr>
      <w:rFonts w:eastAsia="Times New Roman"/>
      <w:sz w:val="20"/>
      <w:szCs w:val="20"/>
    </w:rPr>
  </w:style>
  <w:style w:type="character" w:customStyle="1" w:styleId="FootnoteTextChar">
    <w:name w:val="Footnote Text Char"/>
    <w:link w:val="FootnoteText"/>
    <w:rsid w:val="00CF0AAA"/>
    <w:rPr>
      <w:rFonts w:ascii="Arial" w:eastAsia="Times New Roman" w:hAnsi="Arial" w:cs="Times New Roman"/>
      <w:sz w:val="20"/>
      <w:szCs w:val="20"/>
    </w:rPr>
  </w:style>
  <w:style w:type="character" w:styleId="FootnoteReference">
    <w:name w:val="footnote reference"/>
    <w:aliases w:val="Footnotes refss,Footnote number,Footnote,4_G"/>
    <w:semiHidden/>
    <w:unhideWhenUsed/>
    <w:rsid w:val="00CF0AAA"/>
    <w:rPr>
      <w:rFonts w:ascii="Times New Roman" w:hAnsi="Times New Roman" w:cs="Times New Roman" w:hint="default"/>
      <w:vertAlign w:val="superscript"/>
    </w:rPr>
  </w:style>
  <w:style w:type="character" w:styleId="FollowedHyperlink">
    <w:name w:val="FollowedHyperlink"/>
    <w:uiPriority w:val="99"/>
    <w:semiHidden/>
    <w:unhideWhenUsed/>
    <w:rsid w:val="00AA023D"/>
    <w:rPr>
      <w:color w:val="954F72"/>
      <w:u w:val="single"/>
    </w:rPr>
  </w:style>
  <w:style w:type="paragraph" w:styleId="NoSpacing">
    <w:name w:val="No Spacing"/>
    <w:uiPriority w:val="1"/>
    <w:qFormat/>
    <w:rsid w:val="00576C21"/>
    <w:pPr>
      <w:contextualSpacing/>
    </w:pPr>
    <w:rPr>
      <w:rFonts w:ascii="Times New Roman" w:hAnsi="Times New Roman"/>
      <w:sz w:val="24"/>
      <w:szCs w:val="24"/>
      <w:lang w:val="en-US" w:eastAsia="en-US"/>
    </w:rPr>
  </w:style>
  <w:style w:type="character" w:customStyle="1" w:styleId="Heading1Char">
    <w:name w:val="Heading 1 Char"/>
    <w:basedOn w:val="DefaultParagraphFont"/>
    <w:link w:val="Heading1"/>
    <w:uiPriority w:val="9"/>
    <w:rsid w:val="006D569F"/>
    <w:rPr>
      <w:rFonts w:ascii="Arial" w:eastAsiaTheme="majorEastAsia" w:hAnsi="Arial" w:cstheme="majorBidi"/>
      <w:b/>
      <w:color w:val="17365D"/>
      <w:sz w:val="28"/>
      <w:szCs w:val="32"/>
      <w:lang w:eastAsia="en-US"/>
    </w:rPr>
  </w:style>
  <w:style w:type="character" w:customStyle="1" w:styleId="Heading2Char">
    <w:name w:val="Heading 2 Char"/>
    <w:basedOn w:val="DefaultParagraphFont"/>
    <w:link w:val="Heading2"/>
    <w:uiPriority w:val="9"/>
    <w:rsid w:val="00547948"/>
    <w:rPr>
      <w:rFonts w:ascii="Arial" w:eastAsiaTheme="majorEastAsia" w:hAnsi="Arial" w:cstheme="majorBidi"/>
      <w:b/>
      <w:color w:val="0F243E"/>
      <w:sz w:val="2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708672">
      <w:bodyDiv w:val="1"/>
      <w:marLeft w:val="0"/>
      <w:marRight w:val="0"/>
      <w:marTop w:val="0"/>
      <w:marBottom w:val="0"/>
      <w:divBdr>
        <w:top w:val="none" w:sz="0" w:space="0" w:color="auto"/>
        <w:left w:val="none" w:sz="0" w:space="0" w:color="auto"/>
        <w:bottom w:val="none" w:sz="0" w:space="0" w:color="auto"/>
        <w:right w:val="none" w:sz="0" w:space="0" w:color="auto"/>
      </w:divBdr>
    </w:div>
    <w:div w:id="562720711">
      <w:bodyDiv w:val="1"/>
      <w:marLeft w:val="0"/>
      <w:marRight w:val="0"/>
      <w:marTop w:val="0"/>
      <w:marBottom w:val="0"/>
      <w:divBdr>
        <w:top w:val="none" w:sz="0" w:space="0" w:color="auto"/>
        <w:left w:val="none" w:sz="0" w:space="0" w:color="auto"/>
        <w:bottom w:val="none" w:sz="0" w:space="0" w:color="auto"/>
        <w:right w:val="none" w:sz="0" w:space="0" w:color="auto"/>
      </w:divBdr>
    </w:div>
    <w:div w:id="688144413">
      <w:bodyDiv w:val="1"/>
      <w:marLeft w:val="0"/>
      <w:marRight w:val="0"/>
      <w:marTop w:val="0"/>
      <w:marBottom w:val="0"/>
      <w:divBdr>
        <w:top w:val="none" w:sz="0" w:space="0" w:color="auto"/>
        <w:left w:val="none" w:sz="0" w:space="0" w:color="auto"/>
        <w:bottom w:val="none" w:sz="0" w:space="0" w:color="auto"/>
        <w:right w:val="none" w:sz="0" w:space="0" w:color="auto"/>
      </w:divBdr>
    </w:div>
    <w:div w:id="838665162">
      <w:bodyDiv w:val="1"/>
      <w:marLeft w:val="0"/>
      <w:marRight w:val="0"/>
      <w:marTop w:val="0"/>
      <w:marBottom w:val="0"/>
      <w:divBdr>
        <w:top w:val="none" w:sz="0" w:space="0" w:color="auto"/>
        <w:left w:val="none" w:sz="0" w:space="0" w:color="auto"/>
        <w:bottom w:val="none" w:sz="0" w:space="0" w:color="auto"/>
        <w:right w:val="none" w:sz="0" w:space="0" w:color="auto"/>
      </w:divBdr>
    </w:div>
    <w:div w:id="1541623809">
      <w:bodyDiv w:val="1"/>
      <w:marLeft w:val="0"/>
      <w:marRight w:val="0"/>
      <w:marTop w:val="0"/>
      <w:marBottom w:val="0"/>
      <w:divBdr>
        <w:top w:val="none" w:sz="0" w:space="0" w:color="auto"/>
        <w:left w:val="none" w:sz="0" w:space="0" w:color="auto"/>
        <w:bottom w:val="none" w:sz="0" w:space="0" w:color="auto"/>
        <w:right w:val="none" w:sz="0" w:space="0" w:color="auto"/>
      </w:divBdr>
    </w:div>
    <w:div w:id="1675231596">
      <w:bodyDiv w:val="1"/>
      <w:marLeft w:val="0"/>
      <w:marRight w:val="0"/>
      <w:marTop w:val="0"/>
      <w:marBottom w:val="0"/>
      <w:divBdr>
        <w:top w:val="none" w:sz="0" w:space="0" w:color="auto"/>
        <w:left w:val="none" w:sz="0" w:space="0" w:color="auto"/>
        <w:bottom w:val="none" w:sz="0" w:space="0" w:color="auto"/>
        <w:right w:val="none" w:sz="0" w:space="0" w:color="auto"/>
      </w:divBdr>
    </w:div>
    <w:div w:id="2015960177">
      <w:bodyDiv w:val="1"/>
      <w:marLeft w:val="0"/>
      <w:marRight w:val="0"/>
      <w:marTop w:val="0"/>
      <w:marBottom w:val="0"/>
      <w:divBdr>
        <w:top w:val="none" w:sz="0" w:space="0" w:color="auto"/>
        <w:left w:val="none" w:sz="0" w:space="0" w:color="auto"/>
        <w:bottom w:val="none" w:sz="0" w:space="0" w:color="auto"/>
        <w:right w:val="none" w:sz="0" w:space="0" w:color="auto"/>
      </w:divBdr>
    </w:div>
    <w:div w:id="212325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chdisabilitylaw.ca/node/134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rchdisabilitylaw.ca/Legal_Analysis_of_Accessible_Canada_Act_Final_Report"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51EAA-5682-42E2-B6EA-935330564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Legal Aid Ontario</Company>
  <LinksUpToDate>false</LinksUpToDate>
  <CharactersWithSpaces>3980</CharactersWithSpaces>
  <SharedDoc>false</SharedDoc>
  <HLinks>
    <vt:vector size="36" baseType="variant">
      <vt:variant>
        <vt:i4>2818121</vt:i4>
      </vt:variant>
      <vt:variant>
        <vt:i4>0</vt:i4>
      </vt:variant>
      <vt:variant>
        <vt:i4>0</vt:i4>
      </vt:variant>
      <vt:variant>
        <vt:i4>5</vt:i4>
      </vt:variant>
      <vt:variant>
        <vt:lpwstr>http://archdisabilitylaw.ca/Legal_Analysis_of_Accessible_Canada_Act_Final_Report</vt:lpwstr>
      </vt:variant>
      <vt:variant>
        <vt:lpwstr/>
      </vt:variant>
      <vt:variant>
        <vt:i4>2818121</vt:i4>
      </vt:variant>
      <vt:variant>
        <vt:i4>12</vt:i4>
      </vt:variant>
      <vt:variant>
        <vt:i4>0</vt:i4>
      </vt:variant>
      <vt:variant>
        <vt:i4>5</vt:i4>
      </vt:variant>
      <vt:variant>
        <vt:lpwstr>http://archdisabilitylaw.ca/Legal_Analysis_of_Accessible_Canada_Act_Final_Report</vt:lpwstr>
      </vt:variant>
      <vt:variant>
        <vt:lpwstr/>
      </vt:variant>
      <vt:variant>
        <vt:i4>2818121</vt:i4>
      </vt:variant>
      <vt:variant>
        <vt:i4>9</vt:i4>
      </vt:variant>
      <vt:variant>
        <vt:i4>0</vt:i4>
      </vt:variant>
      <vt:variant>
        <vt:i4>5</vt:i4>
      </vt:variant>
      <vt:variant>
        <vt:lpwstr>http://archdisabilitylaw.ca/Legal_Analysis_of_Accessible_Canada_Act_Final_Report</vt:lpwstr>
      </vt:variant>
      <vt:variant>
        <vt:lpwstr/>
      </vt:variant>
      <vt:variant>
        <vt:i4>5963781</vt:i4>
      </vt:variant>
      <vt:variant>
        <vt:i4>6</vt:i4>
      </vt:variant>
      <vt:variant>
        <vt:i4>0</vt:i4>
      </vt:variant>
      <vt:variant>
        <vt:i4>5</vt:i4>
      </vt:variant>
      <vt:variant>
        <vt:lpwstr>https://www.aodaalliance.org/whats-new/please-tell-the-federal-government-if-you-support-the-aoda-alliances-finalized-brief-to-the-parliament-of-canada-that-requests-amendments-to-bill-c-81-the-proposed-accessible-canada-act/</vt:lpwstr>
      </vt:variant>
      <vt:variant>
        <vt:lpwstr/>
      </vt:variant>
      <vt:variant>
        <vt:i4>2818121</vt:i4>
      </vt:variant>
      <vt:variant>
        <vt:i4>3</vt:i4>
      </vt:variant>
      <vt:variant>
        <vt:i4>0</vt:i4>
      </vt:variant>
      <vt:variant>
        <vt:i4>5</vt:i4>
      </vt:variant>
      <vt:variant>
        <vt:lpwstr>http://archdisabilitylaw.ca/Legal_Analysis_of_Accessible_Canada_Act_Final_Report</vt:lpwstr>
      </vt:variant>
      <vt:variant>
        <vt:lpwstr/>
      </vt:variant>
      <vt:variant>
        <vt:i4>2818121</vt:i4>
      </vt:variant>
      <vt:variant>
        <vt:i4>0</vt:i4>
      </vt:variant>
      <vt:variant>
        <vt:i4>0</vt:i4>
      </vt:variant>
      <vt:variant>
        <vt:i4>5</vt:i4>
      </vt:variant>
      <vt:variant>
        <vt:lpwstr>http://archdisabilitylaw.ca/Legal_Analysis_of_Accessible_Canada_Act_Final_Report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Joffe</dc:creator>
  <cp:keywords/>
  <cp:lastModifiedBy>Kerri Joffe</cp:lastModifiedBy>
  <cp:revision>24</cp:revision>
  <cp:lastPrinted>2018-10-18T18:02:00Z</cp:lastPrinted>
  <dcterms:created xsi:type="dcterms:W3CDTF">2018-10-18T16:06:00Z</dcterms:created>
  <dcterms:modified xsi:type="dcterms:W3CDTF">2018-10-24T19:15:00Z</dcterms:modified>
</cp:coreProperties>
</file>